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40D529">
      <w:pPr>
        <w:pStyle w:val="4"/>
        <w:rPr>
          <w:rFonts w:ascii="Times New Roman" w:hAnsi="Times New Roman" w:cs="Times New Roman"/>
          <w:sz w:val="20"/>
        </w:rPr>
      </w:pPr>
      <w:r>
        <w:rPr>
          <w:rFonts w:ascii="Times New Roman" w:hAnsi="Times New Roman" w:eastAsia="微软雅黑" w:cs="Times New Roman"/>
          <w:sz w:val="52"/>
        </w:rPr>
        <w:drawing>
          <wp:anchor distT="0" distB="0" distL="114300" distR="114300" simplePos="0" relativeHeight="251664384" behindDoc="0" locked="0" layoutInCell="1" allowOverlap="1">
            <wp:simplePos x="0" y="0"/>
            <wp:positionH relativeFrom="column">
              <wp:posOffset>85725</wp:posOffset>
            </wp:positionH>
            <wp:positionV relativeFrom="paragraph">
              <wp:posOffset>-8255</wp:posOffset>
            </wp:positionV>
            <wp:extent cx="2420620" cy="619760"/>
            <wp:effectExtent l="0" t="0" r="17780" b="8890"/>
            <wp:wrapSquare wrapText="bothSides"/>
            <wp:docPr id="12" name="图片 12" descr="横版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横版组合"/>
                    <pic:cNvPicPr>
                      <a:picLocks noChangeAspect="1"/>
                    </pic:cNvPicPr>
                  </pic:nvPicPr>
                  <pic:blipFill>
                    <a:blip r:embed="rId5"/>
                    <a:srcRect l="5983" t="30904" r="6856" b="37536"/>
                    <a:stretch>
                      <a:fillRect/>
                    </a:stretch>
                  </pic:blipFill>
                  <pic:spPr>
                    <a:xfrm>
                      <a:off x="0" y="0"/>
                      <a:ext cx="2420620" cy="619760"/>
                    </a:xfrm>
                    <a:prstGeom prst="rect">
                      <a:avLst/>
                    </a:prstGeom>
                  </pic:spPr>
                </pic:pic>
              </a:graphicData>
            </a:graphic>
          </wp:anchor>
        </w:drawing>
      </w:r>
      <w:r>
        <w:rPr>
          <w:rFonts w:ascii="Times New Roman" w:hAnsi="Times New Roman" w:cs="Times New Roman"/>
        </w:rPr>
        <mc:AlternateContent>
          <mc:Choice Requires="wps">
            <w:drawing>
              <wp:anchor distT="0" distB="0" distL="114300" distR="114300" simplePos="0" relativeHeight="251662336" behindDoc="0" locked="0" layoutInCell="1" allowOverlap="1">
                <wp:simplePos x="0" y="0"/>
                <wp:positionH relativeFrom="page">
                  <wp:posOffset>24130</wp:posOffset>
                </wp:positionH>
                <wp:positionV relativeFrom="page">
                  <wp:posOffset>10690225</wp:posOffset>
                </wp:positionV>
                <wp:extent cx="7531735" cy="0"/>
                <wp:effectExtent l="0" t="5080" r="0" b="4445"/>
                <wp:wrapNone/>
                <wp:docPr id="9" name="直线 2"/>
                <wp:cNvGraphicFramePr/>
                <a:graphic xmlns:a="http://schemas.openxmlformats.org/drawingml/2006/main">
                  <a:graphicData uri="http://schemas.microsoft.com/office/word/2010/wordprocessingShape">
                    <wps:wsp>
                      <wps:cNvCnPr/>
                      <wps:spPr>
                        <a:xfrm>
                          <a:off x="0" y="0"/>
                          <a:ext cx="7531735" cy="0"/>
                        </a:xfrm>
                        <a:prstGeom prst="line">
                          <a:avLst/>
                        </a:prstGeom>
                        <a:ln w="6163" cap="flat" cmpd="sng">
                          <a:solidFill>
                            <a:srgbClr val="000000"/>
                          </a:solidFill>
                          <a:prstDash val="solid"/>
                          <a:headEnd type="none" w="med" len="med"/>
                          <a:tailEnd type="none" w="med" len="med"/>
                        </a:ln>
                      </wps:spPr>
                      <wps:bodyPr/>
                    </wps:wsp>
                  </a:graphicData>
                </a:graphic>
              </wp:anchor>
            </w:drawing>
          </mc:Choice>
          <mc:Fallback>
            <w:pict>
              <v:line id="直线 2" o:spid="_x0000_s1026" o:spt="20" style="position:absolute;left:0pt;margin-left:1.9pt;margin-top:841.75pt;height:0pt;width:593.05pt;mso-position-horizontal-relative:page;mso-position-vertical-relative:page;z-index:251662336;mso-width-relative:page;mso-height-relative:page;" filled="f" stroked="t" coordsize="21600,21600" o:gfxdata="UEsDBAoAAAAAAIdO4kAAAAAAAAAAAAAAAAAEAAAAZHJzL1BLAwQUAAAACACHTuJAxu3659UAAAAM&#10;AQAADwAAAGRycy9kb3ducmV2LnhtbE2PPU/DMBCGdyT+g3VIbNQJEVUa4lSiEkM3GmB34iNOG5+j&#10;2E0Lv57rgOj4fui958r12Q1ixin0nhSkiwQEUutNT52Cj/fXhxxEiJqMHjyhgm8MsK5ub0pdGH+i&#10;Hc517ASPUCi0AhvjWEgZWotOh4UfkTj78pPTkeXUSTPpE4+7QT4myVI63RNfsHrEjcX2UB+dgpc3&#10;95PVY7rdbPNuDvvG2s9mp9T9XZo8g4h4jv9luOAzOlTM1PgjmSAGBRmDR7aXefYE4lJI89UKRPPn&#10;yaqU109Uv1BLAwQUAAAACACHTuJAGwbnf+ABAADPAwAADgAAAGRycy9lMm9Eb2MueG1srVNLbtsw&#10;EN0X6B0I7mP5gzitYDmLuOmmaA20PcCYpCQC/IHDWPZZeo2uuulxco0OKcdp040X0YIaDmfezHsc&#10;rm4P1rC9iqi9a/hsMuVMOeGldl3Dv3+7v3rHGSZwEox3quFHhfx2/fbNagi1mvveG6kiIxCH9RAa&#10;3qcU6qpC0SsLOPFBOTpsfbSQaBu7SkYYCN2aaj6dLqvBRxmiFwqRvJvxkJ8Q4yWAvm21UBsvHqxy&#10;aUSNykAiStjrgHxdum1bJdKXtkWVmGk4MU1lpSJk7/JarVdQdxFCr8WpBbikhRecLGhHRc9QG0jA&#10;HqL+D8pqET36Nk2Et9VIpChCLGbTF9p87SGowoWkxnAWHV8PVnzebyPTsuHvOXNg6cIff/x8/PWb&#10;zbM2Q8CaQu7cNp52GLYxEz200eY/UWCHoufxrKc6JCbIeXO9mN0srjkTT2fVc2KImD4qb1k2Gm60&#10;y1Shhv0nTFSMQp9Csts4NjR8OVsuCA5o7lq6bzJtoN7RdSUXvdHyXhuTMzB2uzsT2R7y3ZcvUyLc&#10;f8JykQ1gP8aVo3EqegXyg5MsHQOp4ugx8NyCVZIzo+jtZIsAoU6gzSWRVNo46iCrOuqYrZ2XxyJv&#10;8dM9lx5PM5kH6e99yX5+h+s/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xu3659UAAAAMAQAADwAA&#10;AAAAAAABACAAAAAiAAAAZHJzL2Rvd25yZXYueG1sUEsBAhQAFAAAAAgAh07iQBsG53/gAQAAzwMA&#10;AA4AAAAAAAAAAQAgAAAAJAEAAGRycy9lMm9Eb2MueG1sUEsFBgAAAAAGAAYAWQEAAHYFAAAAAA==&#10;">
                <v:fill on="f" focussize="0,0"/>
                <v:stroke weight="0.485275590551181pt" color="#000000" joinstyle="round"/>
                <v:imagedata o:title=""/>
                <o:lock v:ext="edit" aspectratio="f"/>
              </v:line>
            </w:pict>
          </mc:Fallback>
        </mc:AlternateContent>
      </w:r>
      <w:r>
        <w:rPr>
          <w:rFonts w:ascii="Times New Roman" w:hAnsi="Times New Roman" w:cs="Times New Roman"/>
        </w:rPr>
        <mc:AlternateContent>
          <mc:Choice Requires="wps">
            <w:drawing>
              <wp:anchor distT="0" distB="0" distL="114300" distR="114300" simplePos="0" relativeHeight="251663360" behindDoc="0" locked="0" layoutInCell="1" allowOverlap="1">
                <wp:simplePos x="0" y="0"/>
                <wp:positionH relativeFrom="page">
                  <wp:posOffset>237490</wp:posOffset>
                </wp:positionH>
                <wp:positionV relativeFrom="page">
                  <wp:posOffset>3347085</wp:posOffset>
                </wp:positionV>
                <wp:extent cx="95885" cy="95885"/>
                <wp:effectExtent l="0" t="0" r="0" b="0"/>
                <wp:wrapNone/>
                <wp:docPr id="10" name="文本框 4"/>
                <wp:cNvGraphicFramePr/>
                <a:graphic xmlns:a="http://schemas.openxmlformats.org/drawingml/2006/main">
                  <a:graphicData uri="http://schemas.microsoft.com/office/word/2010/wordprocessingShape">
                    <wps:wsp>
                      <wps:cNvSpPr txBox="1"/>
                      <wps:spPr>
                        <a:xfrm>
                          <a:off x="0" y="0"/>
                          <a:ext cx="95885" cy="95885"/>
                        </a:xfrm>
                        <a:prstGeom prst="rect">
                          <a:avLst/>
                        </a:prstGeom>
                        <a:noFill/>
                        <a:ln>
                          <a:noFill/>
                        </a:ln>
                      </wps:spPr>
                      <wps:txbx>
                        <w:txbxContent>
                          <w:p w14:paraId="185FB647">
                            <w:pPr>
                              <w:spacing w:line="180" w:lineRule="auto"/>
                              <w:ind w:left="20"/>
                              <w:rPr>
                                <w:rFonts w:ascii="宋体" w:hAnsi="宋体"/>
                                <w:sz w:val="11"/>
                              </w:rPr>
                            </w:pPr>
                            <w:r>
                              <w:rPr>
                                <w:rFonts w:ascii="宋体" w:hAnsi="宋体"/>
                                <w:color w:val="939393"/>
                                <w:sz w:val="11"/>
                              </w:rPr>
                              <w:t>—</w:t>
                            </w:r>
                          </w:p>
                        </w:txbxContent>
                      </wps:txbx>
                      <wps:bodyPr vert="eaVert" lIns="0" tIns="0" rIns="0" bIns="0" upright="1"/>
                    </wps:wsp>
                  </a:graphicData>
                </a:graphic>
              </wp:anchor>
            </w:drawing>
          </mc:Choice>
          <mc:Fallback>
            <w:pict>
              <v:shape id="文本框 4" o:spid="_x0000_s1026" o:spt="202" type="#_x0000_t202" style="position:absolute;left:0pt;margin-left:18.7pt;margin-top:263.55pt;height:7.55pt;width:7.55pt;mso-position-horizontal-relative:page;mso-position-vertical-relative:page;z-index:251663360;mso-width-relative:page;mso-height-relative:page;" filled="f" stroked="f" coordsize="21600,21600" o:gfxdata="UEsDBAoAAAAAAIdO4kAAAAAAAAAAAAAAAAAEAAAAZHJzL1BLAwQUAAAACACHTuJAZA5hZNcAAAAJ&#10;AQAADwAAAGRycy9kb3ducmV2LnhtbE2Py07DMBBF90j8gzVI7KiTtKEoxKlQK2Dd0E12U3tIIvyI&#10;YvfB3zOsYDUazdGdc+vN1VlxpjmOwSvIFxkI8jqY0fcKDh+vD08gYkJv0AZPCr4pwqa5vamxMuHi&#10;93RuUy84xMcKFQwpTZWUUQ/kMC7CRJ5vn2F2mHide2lmvHC4s7LIskfpcPT8YcCJtgPpr/bkFHTb&#10;zsqgD6V+3y8lvrS7N9vtlLq/y7NnEImu6Q+GX31Wh4adjuHkTRRWwXK9YlJBWaxzEAyURQniyHNV&#10;FCCbWv5v0PwAUEsDBBQAAAAIAIdO4kAYAQ9evQEAAH4DAAAOAAAAZHJzL2Uyb0RvYy54bWytU8Fu&#10;EzEQvSPxD5bvZNOKorDKphKKipAQIJVyd7zjrCXbY9lOdvMD8AecuHDnu/IdjL3ZlLaXHrjY45nx&#10;m3lv7OX1YA3bQ4gaXcMvZnPOwElstds2/O7rzasFZzEJ1wqDDhp+gMivVy9fLHtfwyV2aFoIjEBc&#10;rHvf8C4lX1dVlB1YEWfowVFQYbAi0TFsqzaIntCtqS7n8zdVj6H1ASXESN71GOQnxPAcQFRKS1ij&#10;3FlwaUQNYEQiSrHTPvJV6VYpkOmzUhESMw0npqmsVITsTV6r1VLU2yB8p+WpBfGcFh5xskI7KnqG&#10;Wosk2C7oJ1BWy4ARVZpJtNVIpChCLC7mj7S57YSHwoWkjv4sevx/sPLT/ktguqWXQJI4YWnix58/&#10;jr/+HH9/Z6+zPr2PNaXdekpMwzscKHfyR3Jm2oMKNu9EiFGcoA5ndWFITJLz7dViccWZpMhoEnZ1&#10;f9WHmN4DWpaNhgcaXVFU7D/GNKZOKbmSwxttTBmfcQ8chJk9Ve577C9badgMJzIbbA/Ehf4A1QHx&#10;jXbOzAdHsuYnMhlhMjaTsfNBbzu6VPiXAjSWwuL0hPLc/z2XNu6/zeo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A5hZNcAAAAJAQAADwAAAAAAAAABACAAAAAiAAAAZHJzL2Rvd25yZXYueG1sUEsB&#10;AhQAFAAAAAgAh07iQBgBD169AQAAfgMAAA4AAAAAAAAAAQAgAAAAJgEAAGRycy9lMm9Eb2MueG1s&#10;UEsFBgAAAAAGAAYAWQEAAFUFAAAAAA==&#10;">
                <v:fill on="f" focussize="0,0"/>
                <v:stroke on="f"/>
                <v:imagedata o:title=""/>
                <o:lock v:ext="edit" aspectratio="f"/>
                <v:textbox inset="0mm,0mm,0mm,0mm" style="layout-flow:vertical-ideographic;">
                  <w:txbxContent>
                    <w:p w14:paraId="185FB647">
                      <w:pPr>
                        <w:spacing w:line="180" w:lineRule="auto"/>
                        <w:ind w:left="20"/>
                        <w:rPr>
                          <w:rFonts w:ascii="宋体" w:hAnsi="宋体"/>
                          <w:sz w:val="11"/>
                        </w:rPr>
                      </w:pPr>
                      <w:r>
                        <w:rPr>
                          <w:rFonts w:ascii="宋体" w:hAnsi="宋体"/>
                          <w:color w:val="939393"/>
                          <w:sz w:val="11"/>
                        </w:rPr>
                        <w:t>—</w:t>
                      </w:r>
                    </w:p>
                  </w:txbxContent>
                </v:textbox>
              </v:shape>
            </w:pict>
          </mc:Fallback>
        </mc:AlternateContent>
      </w:r>
    </w:p>
    <w:p w14:paraId="43DC04FF">
      <w:pPr>
        <w:pStyle w:val="4"/>
        <w:rPr>
          <w:rFonts w:ascii="Times New Roman" w:hAnsi="Times New Roman" w:cs="Times New Roman"/>
          <w:sz w:val="20"/>
        </w:rPr>
      </w:pPr>
    </w:p>
    <w:p w14:paraId="5A059787">
      <w:pPr>
        <w:pStyle w:val="4"/>
        <w:rPr>
          <w:rFonts w:ascii="Times New Roman" w:hAnsi="Times New Roman" w:cs="Times New Roman"/>
          <w:sz w:val="20"/>
        </w:rPr>
      </w:pPr>
    </w:p>
    <w:p w14:paraId="12F62379">
      <w:pPr>
        <w:pStyle w:val="4"/>
        <w:spacing w:before="2"/>
        <w:rPr>
          <w:rFonts w:ascii="Times New Roman" w:hAnsi="Times New Roman" w:cs="Times New Roman"/>
          <w:sz w:val="21"/>
        </w:rPr>
      </w:pPr>
    </w:p>
    <w:p w14:paraId="63549ECB">
      <w:pPr>
        <w:spacing w:line="924" w:lineRule="exact"/>
        <w:rPr>
          <w:rFonts w:ascii="Times New Roman" w:hAnsi="Times New Roman" w:eastAsia="微软雅黑" w:cs="Times New Roman"/>
          <w:sz w:val="52"/>
        </w:rPr>
      </w:pPr>
    </w:p>
    <w:p w14:paraId="5B8269EC">
      <w:pPr>
        <w:spacing w:line="924" w:lineRule="exact"/>
        <w:jc w:val="center"/>
        <w:rPr>
          <w:rFonts w:ascii="Times New Roman" w:hAnsi="Times New Roman" w:eastAsia="微软雅黑" w:cs="Times New Roman"/>
          <w:sz w:val="52"/>
        </w:rPr>
      </w:pPr>
      <w:r>
        <w:rPr>
          <w:rFonts w:ascii="Times New Roman" w:hAnsi="Times New Roman" w:eastAsia="微软雅黑" w:cs="Times New Roman"/>
          <w:sz w:val="52"/>
        </w:rPr>
        <w:t>池州市大水面生态渔业</w:t>
      </w:r>
    </w:p>
    <w:p w14:paraId="421385D6">
      <w:pPr>
        <w:jc w:val="center"/>
        <w:rPr>
          <w:rFonts w:ascii="Times New Roman" w:hAnsi="Times New Roman" w:eastAsia="微软雅黑" w:cs="Times New Roman"/>
          <w:sz w:val="72"/>
        </w:rPr>
      </w:pPr>
      <w:r>
        <w:rPr>
          <w:rFonts w:ascii="Times New Roman" w:hAnsi="Times New Roman" w:eastAsia="微软雅黑" w:cs="Times New Roman"/>
          <w:sz w:val="52"/>
        </w:rPr>
        <w:t>实施方案</w:t>
      </w:r>
      <w:r>
        <w:rPr>
          <w:rFonts w:hint="eastAsia" w:ascii="Times New Roman" w:hAnsi="Times New Roman" w:eastAsia="微软雅黑" w:cs="Times New Roman"/>
          <w:sz w:val="52"/>
        </w:rPr>
        <w:t>（试行）</w:t>
      </w:r>
    </w:p>
    <w:p w14:paraId="44188D64">
      <w:pPr>
        <w:pStyle w:val="9"/>
        <w:spacing w:before="0"/>
        <w:ind w:left="0"/>
        <w:jc w:val="center"/>
        <w:rPr>
          <w:rFonts w:ascii="Times New Roman" w:hAnsi="Times New Roman" w:cs="Times New Roman"/>
        </w:rPr>
      </w:pPr>
    </w:p>
    <w:p w14:paraId="729AF5F4">
      <w:pPr>
        <w:spacing w:line="360" w:lineRule="auto"/>
        <w:jc w:val="center"/>
        <w:rPr>
          <w:rFonts w:ascii="Times New Roman" w:hAnsi="Times New Roman" w:cs="Times New Roman"/>
          <w:sz w:val="44"/>
          <w:szCs w:val="44"/>
        </w:rPr>
      </w:pPr>
      <w:r>
        <w:rPr>
          <w:rFonts w:ascii="Times New Roman" w:hAnsi="Times New Roman" w:cs="Times New Roman"/>
          <w:sz w:val="44"/>
          <w:szCs w:val="44"/>
        </w:rPr>
        <w:t>（2026</w:t>
      </w:r>
      <w:r>
        <w:rPr>
          <w:rFonts w:hint="eastAsia" w:ascii="Times New Roman" w:hAnsi="Times New Roman" w:cs="Times New Roman"/>
          <w:sz w:val="44"/>
          <w:szCs w:val="44"/>
          <w:lang w:eastAsia="zh-CN"/>
        </w:rPr>
        <w:t>—</w:t>
      </w:r>
      <w:r>
        <w:rPr>
          <w:rFonts w:ascii="Times New Roman" w:hAnsi="Times New Roman" w:cs="Times New Roman"/>
          <w:sz w:val="44"/>
          <w:szCs w:val="44"/>
        </w:rPr>
        <w:t>2030年）</w:t>
      </w:r>
    </w:p>
    <w:p w14:paraId="654C70B1">
      <w:pPr>
        <w:pStyle w:val="4"/>
        <w:jc w:val="center"/>
        <w:rPr>
          <w:rFonts w:ascii="Times New Roman" w:hAnsi="Times New Roman" w:cs="Times New Roman"/>
          <w:sz w:val="48"/>
        </w:rPr>
      </w:pPr>
    </w:p>
    <w:p w14:paraId="65C0892A">
      <w:pPr>
        <w:pStyle w:val="4"/>
        <w:jc w:val="center"/>
        <w:rPr>
          <w:rFonts w:ascii="Times New Roman" w:hAnsi="Times New Roman" w:cs="Times New Roman"/>
          <w:sz w:val="48"/>
        </w:rPr>
      </w:pPr>
    </w:p>
    <w:p w14:paraId="4417A094">
      <w:pPr>
        <w:pStyle w:val="4"/>
        <w:jc w:val="center"/>
        <w:rPr>
          <w:rFonts w:ascii="Times New Roman" w:hAnsi="Times New Roman" w:cs="Times New Roman"/>
          <w:sz w:val="48"/>
        </w:rPr>
      </w:pPr>
    </w:p>
    <w:p w14:paraId="422799DD">
      <w:pPr>
        <w:pStyle w:val="4"/>
        <w:rPr>
          <w:rFonts w:ascii="Times New Roman" w:hAnsi="Times New Roman" w:cs="Times New Roman"/>
          <w:sz w:val="48"/>
        </w:rPr>
      </w:pPr>
    </w:p>
    <w:p w14:paraId="0B1D4848">
      <w:pPr>
        <w:pStyle w:val="4"/>
        <w:jc w:val="center"/>
        <w:rPr>
          <w:rFonts w:ascii="Times New Roman" w:hAnsi="Times New Roman" w:cs="Times New Roman"/>
          <w:sz w:val="48"/>
        </w:rPr>
      </w:pPr>
    </w:p>
    <w:p w14:paraId="6A6B59AA">
      <w:pPr>
        <w:pStyle w:val="4"/>
        <w:jc w:val="center"/>
        <w:rPr>
          <w:rFonts w:ascii="Times New Roman" w:hAnsi="Times New Roman" w:cs="Times New Roman"/>
          <w:sz w:val="48"/>
        </w:rPr>
      </w:pPr>
    </w:p>
    <w:p w14:paraId="1178549B">
      <w:pPr>
        <w:pStyle w:val="4"/>
        <w:jc w:val="center"/>
        <w:rPr>
          <w:rFonts w:ascii="Times New Roman" w:hAnsi="Times New Roman" w:cs="Times New Roman"/>
          <w:sz w:val="48"/>
        </w:rPr>
      </w:pPr>
    </w:p>
    <w:p w14:paraId="3CCDD27A">
      <w:pPr>
        <w:pStyle w:val="4"/>
        <w:spacing w:before="4"/>
        <w:jc w:val="center"/>
        <w:rPr>
          <w:rFonts w:ascii="Times New Roman" w:hAnsi="Times New Roman" w:cs="Times New Roman"/>
          <w:sz w:val="39"/>
        </w:rPr>
      </w:pPr>
    </w:p>
    <w:p w14:paraId="3EE8ACEC">
      <w:pPr>
        <w:ind w:left="1239" w:right="1759"/>
        <w:jc w:val="center"/>
        <w:rPr>
          <w:rFonts w:ascii="Times New Roman" w:hAnsi="Times New Roman" w:eastAsia="黑体" w:cs="Times New Roman"/>
          <w:sz w:val="36"/>
        </w:rPr>
      </w:pPr>
      <w:r>
        <w:rPr>
          <w:rFonts w:ascii="Times New Roman" w:hAnsi="Times New Roman" w:eastAsia="黑体" w:cs="Times New Roman"/>
          <w:sz w:val="36"/>
        </w:rPr>
        <w:t>池州市农业农村局</w:t>
      </w:r>
    </w:p>
    <w:p w14:paraId="5868FA15">
      <w:pPr>
        <w:pStyle w:val="4"/>
        <w:spacing w:before="1"/>
        <w:jc w:val="center"/>
        <w:rPr>
          <w:rFonts w:ascii="Times New Roman" w:hAnsi="Times New Roman" w:cs="Times New Roman"/>
          <w:sz w:val="37"/>
        </w:rPr>
      </w:pPr>
    </w:p>
    <w:p w14:paraId="587016DA">
      <w:pPr>
        <w:spacing w:line="487" w:lineRule="auto"/>
        <w:ind w:left="2039" w:right="2561"/>
        <w:jc w:val="center"/>
        <w:rPr>
          <w:rFonts w:ascii="Times New Roman" w:hAnsi="Times New Roman" w:eastAsia="黑体" w:cs="Times New Roman"/>
          <w:sz w:val="36"/>
        </w:rPr>
      </w:pPr>
      <w:r>
        <w:rPr>
          <w:rFonts w:ascii="Times New Roman" w:hAnsi="Times New Roman" w:eastAsia="黑体" w:cs="Times New Roman"/>
          <w:sz w:val="36"/>
        </w:rPr>
        <w:t>二</w:t>
      </w:r>
      <w:r>
        <w:rPr>
          <w:rFonts w:hint="eastAsia" w:ascii="Times New Roman" w:hAnsi="Times New Roman" w:eastAsia="黑体" w:cs="Times New Roman"/>
          <w:sz w:val="36"/>
          <w:szCs w:val="36"/>
        </w:rPr>
        <w:t>0</w:t>
      </w:r>
      <w:r>
        <w:rPr>
          <w:rFonts w:ascii="Times New Roman" w:hAnsi="Times New Roman" w:eastAsia="黑体" w:cs="Times New Roman"/>
          <w:sz w:val="36"/>
        </w:rPr>
        <w:t>二五年</w:t>
      </w:r>
      <w:r>
        <w:rPr>
          <w:rFonts w:hint="eastAsia" w:ascii="Times New Roman" w:hAnsi="Times New Roman" w:eastAsia="黑体" w:cs="Times New Roman"/>
          <w:sz w:val="36"/>
        </w:rPr>
        <w:t>十二</w:t>
      </w:r>
      <w:r>
        <w:rPr>
          <w:rFonts w:ascii="Times New Roman" w:hAnsi="Times New Roman" w:eastAsia="黑体" w:cs="Times New Roman"/>
          <w:sz w:val="36"/>
        </w:rPr>
        <w:t>月</w:t>
      </w:r>
    </w:p>
    <w:p w14:paraId="4238D2FE">
      <w:pPr>
        <w:spacing w:line="487" w:lineRule="auto"/>
        <w:ind w:left="2039" w:right="2561"/>
        <w:jc w:val="center"/>
        <w:rPr>
          <w:rFonts w:ascii="Times New Roman" w:hAnsi="Times New Roman" w:eastAsia="黑体" w:cs="Times New Roman"/>
          <w:sz w:val="36"/>
        </w:rPr>
      </w:pPr>
    </w:p>
    <w:p w14:paraId="1E218AD8">
      <w:pPr>
        <w:spacing w:line="487" w:lineRule="auto"/>
        <w:ind w:left="2039" w:right="2561"/>
        <w:jc w:val="center"/>
        <w:rPr>
          <w:rFonts w:ascii="Times New Roman" w:hAnsi="Times New Roman" w:eastAsia="黑体" w:cs="Times New Roman"/>
          <w:sz w:val="36"/>
        </w:rPr>
      </w:pPr>
    </w:p>
    <w:p w14:paraId="78722807">
      <w:pPr>
        <w:spacing w:line="487" w:lineRule="auto"/>
        <w:ind w:left="2039" w:right="2561"/>
        <w:jc w:val="center"/>
        <w:rPr>
          <w:rFonts w:ascii="Times New Roman" w:hAnsi="Times New Roman" w:eastAsia="黑体" w:cs="Times New Roman"/>
          <w:sz w:val="36"/>
        </w:rPr>
      </w:pPr>
    </w:p>
    <w:sdt>
      <w:sdtPr>
        <w:rPr>
          <w:rFonts w:ascii="宋体" w:hAnsi="宋体" w:eastAsia="宋体"/>
        </w:rPr>
        <w:id w:val="147468956"/>
        <w15:color w:val="DBDBDB"/>
        <w:docPartObj>
          <w:docPartGallery w:val="Table of Contents"/>
          <w:docPartUnique/>
        </w:docPartObj>
      </w:sdtPr>
      <w:sdtEndPr>
        <w:rPr>
          <w:rFonts w:ascii="Times New Roman" w:hAnsi="Times New Roman" w:eastAsia="仿宋" w:cs="Times New Roman"/>
          <w:bCs/>
          <w:szCs w:val="40"/>
        </w:rPr>
      </w:sdtEndPr>
      <w:sdtContent>
        <w:p w14:paraId="32D1B049">
          <w:pPr>
            <w:jc w:val="center"/>
          </w:pPr>
          <w:r>
            <w:rPr>
              <w:rFonts w:ascii="宋体" w:hAnsi="宋体" w:eastAsia="宋体"/>
            </w:rPr>
            <w:t>目录</w:t>
          </w:r>
        </w:p>
        <w:p w14:paraId="0B1DB078">
          <w:pPr>
            <w:pStyle w:val="9"/>
            <w:tabs>
              <w:tab w:val="right" w:leader="dot" w:pos="8306"/>
            </w:tabs>
          </w:pPr>
          <w:r>
            <w:rPr>
              <w:rFonts w:ascii="Times New Roman" w:hAnsi="Times New Roman" w:eastAsia="仿宋" w:cs="Times New Roman"/>
              <w:bCs/>
              <w:sz w:val="21"/>
              <w:szCs w:val="40"/>
            </w:rPr>
            <w:fldChar w:fldCharType="begin"/>
          </w:r>
          <w:r>
            <w:rPr>
              <w:rFonts w:ascii="Times New Roman" w:hAnsi="Times New Roman" w:eastAsia="仿宋" w:cs="Times New Roman"/>
              <w:bCs/>
              <w:sz w:val="21"/>
              <w:szCs w:val="40"/>
            </w:rPr>
            <w:instrText xml:space="preserve">TOC \o "1-2" \h \u </w:instrText>
          </w:r>
          <w:r>
            <w:rPr>
              <w:rFonts w:ascii="Times New Roman" w:hAnsi="Times New Roman" w:eastAsia="仿宋" w:cs="Times New Roman"/>
              <w:bCs/>
              <w:sz w:val="21"/>
              <w:szCs w:val="40"/>
            </w:rPr>
            <w:fldChar w:fldCharType="separate"/>
          </w:r>
          <w:r>
            <w:fldChar w:fldCharType="begin"/>
          </w:r>
          <w:r>
            <w:instrText xml:space="preserve"> HYPERLINK \l "_Toc4285" </w:instrText>
          </w:r>
          <w:r>
            <w:fldChar w:fldCharType="separate"/>
          </w:r>
          <w:r>
            <w:rPr>
              <w:rFonts w:ascii="Times New Roman" w:hAnsi="Times New Roman" w:eastAsia="仿宋" w:cs="Times New Roman"/>
              <w:szCs w:val="21"/>
            </w:rPr>
            <w:t>第一章  总论</w:t>
          </w:r>
          <w:r>
            <w:tab/>
          </w:r>
          <w:r>
            <w:fldChar w:fldCharType="begin"/>
          </w:r>
          <w:r>
            <w:instrText xml:space="preserve"> PAGEREF _Toc4285 \h </w:instrText>
          </w:r>
          <w:r>
            <w:fldChar w:fldCharType="separate"/>
          </w:r>
          <w:r>
            <w:t>- 1 -</w:t>
          </w:r>
          <w:r>
            <w:fldChar w:fldCharType="end"/>
          </w:r>
          <w:r>
            <w:fldChar w:fldCharType="end"/>
          </w:r>
        </w:p>
        <w:p w14:paraId="7D40DE1D">
          <w:pPr>
            <w:pStyle w:val="10"/>
            <w:tabs>
              <w:tab w:val="right" w:leader="dot" w:pos="8306"/>
            </w:tabs>
          </w:pPr>
          <w:r>
            <w:fldChar w:fldCharType="begin"/>
          </w:r>
          <w:r>
            <w:instrText xml:space="preserve"> HYPERLINK \l "_Toc16824" </w:instrText>
          </w:r>
          <w:r>
            <w:fldChar w:fldCharType="separate"/>
          </w:r>
          <w:r>
            <w:rPr>
              <w:rFonts w:ascii="Times New Roman" w:hAnsi="Times New Roman" w:eastAsia="仿宋" w:cs="Times New Roman"/>
            </w:rPr>
            <w:t>一、</w:t>
          </w:r>
          <w:r>
            <w:rPr>
              <w:rFonts w:hint="eastAsia" w:ascii="Times New Roman" w:hAnsi="Times New Roman" w:eastAsia="仿宋" w:cs="Times New Roman"/>
            </w:rPr>
            <w:t>前言</w:t>
          </w:r>
          <w:r>
            <w:tab/>
          </w:r>
          <w:r>
            <w:fldChar w:fldCharType="begin"/>
          </w:r>
          <w:r>
            <w:instrText xml:space="preserve"> PAGEREF _Toc16824 \h </w:instrText>
          </w:r>
          <w:r>
            <w:fldChar w:fldCharType="separate"/>
          </w:r>
          <w:r>
            <w:t>- 1 -</w:t>
          </w:r>
          <w:r>
            <w:fldChar w:fldCharType="end"/>
          </w:r>
          <w:r>
            <w:fldChar w:fldCharType="end"/>
          </w:r>
        </w:p>
        <w:p w14:paraId="5B88840D">
          <w:pPr>
            <w:pStyle w:val="10"/>
            <w:tabs>
              <w:tab w:val="right" w:leader="dot" w:pos="8306"/>
            </w:tabs>
          </w:pPr>
          <w:r>
            <w:fldChar w:fldCharType="begin"/>
          </w:r>
          <w:r>
            <w:instrText xml:space="preserve"> HYPERLINK \l "_Toc7761" </w:instrText>
          </w:r>
          <w:r>
            <w:fldChar w:fldCharType="separate"/>
          </w:r>
          <w:r>
            <w:rPr>
              <w:rFonts w:ascii="Times New Roman" w:hAnsi="Times New Roman" w:eastAsia="仿宋" w:cs="Times New Roman"/>
            </w:rPr>
            <w:t>二、实施范围</w:t>
          </w:r>
          <w:r>
            <w:tab/>
          </w:r>
          <w:r>
            <w:fldChar w:fldCharType="begin"/>
          </w:r>
          <w:r>
            <w:instrText xml:space="preserve"> PAGEREF _Toc7761 \h </w:instrText>
          </w:r>
          <w:r>
            <w:fldChar w:fldCharType="separate"/>
          </w:r>
          <w:r>
            <w:t>- 1 -</w:t>
          </w:r>
          <w:r>
            <w:fldChar w:fldCharType="end"/>
          </w:r>
          <w:r>
            <w:fldChar w:fldCharType="end"/>
          </w:r>
        </w:p>
        <w:p w14:paraId="28D295F9">
          <w:pPr>
            <w:pStyle w:val="10"/>
            <w:tabs>
              <w:tab w:val="right" w:leader="dot" w:pos="8306"/>
            </w:tabs>
          </w:pPr>
          <w:r>
            <w:fldChar w:fldCharType="begin"/>
          </w:r>
          <w:r>
            <w:instrText xml:space="preserve"> HYPERLINK \l "_Toc8987" </w:instrText>
          </w:r>
          <w:r>
            <w:fldChar w:fldCharType="separate"/>
          </w:r>
          <w:r>
            <w:rPr>
              <w:rFonts w:ascii="Times New Roman" w:hAnsi="Times New Roman" w:eastAsia="仿宋" w:cs="Times New Roman"/>
            </w:rPr>
            <w:t>三、实施期限</w:t>
          </w:r>
          <w:r>
            <w:tab/>
          </w:r>
          <w:r>
            <w:fldChar w:fldCharType="begin"/>
          </w:r>
          <w:r>
            <w:instrText xml:space="preserve"> PAGEREF _Toc8987 \h </w:instrText>
          </w:r>
          <w:r>
            <w:fldChar w:fldCharType="separate"/>
          </w:r>
          <w:r>
            <w:t>- 3 -</w:t>
          </w:r>
          <w:r>
            <w:fldChar w:fldCharType="end"/>
          </w:r>
          <w:r>
            <w:fldChar w:fldCharType="end"/>
          </w:r>
        </w:p>
        <w:p w14:paraId="71DC81E8">
          <w:pPr>
            <w:pStyle w:val="10"/>
            <w:tabs>
              <w:tab w:val="right" w:leader="dot" w:pos="8306"/>
            </w:tabs>
          </w:pPr>
          <w:r>
            <w:fldChar w:fldCharType="begin"/>
          </w:r>
          <w:r>
            <w:instrText xml:space="preserve"> HYPERLINK \l "_Toc18795" </w:instrText>
          </w:r>
          <w:r>
            <w:fldChar w:fldCharType="separate"/>
          </w:r>
          <w:r>
            <w:rPr>
              <w:rFonts w:ascii="Times New Roman" w:hAnsi="Times New Roman" w:eastAsia="仿宋" w:cs="Times New Roman"/>
            </w:rPr>
            <w:t>四、编制</w:t>
          </w:r>
          <w:r>
            <w:rPr>
              <w:rFonts w:hint="eastAsia" w:ascii="Times New Roman" w:hAnsi="Times New Roman" w:eastAsia="仿宋" w:cs="Times New Roman"/>
            </w:rPr>
            <w:t>原则</w:t>
          </w:r>
          <w:r>
            <w:tab/>
          </w:r>
          <w:r>
            <w:fldChar w:fldCharType="begin"/>
          </w:r>
          <w:r>
            <w:instrText xml:space="preserve"> PAGEREF _Toc18795 \h </w:instrText>
          </w:r>
          <w:r>
            <w:fldChar w:fldCharType="separate"/>
          </w:r>
          <w:r>
            <w:t>- 3 -</w:t>
          </w:r>
          <w:r>
            <w:fldChar w:fldCharType="end"/>
          </w:r>
          <w:r>
            <w:fldChar w:fldCharType="end"/>
          </w:r>
        </w:p>
        <w:p w14:paraId="3EB30B33">
          <w:pPr>
            <w:pStyle w:val="10"/>
            <w:tabs>
              <w:tab w:val="right" w:leader="dot" w:pos="8306"/>
            </w:tabs>
          </w:pPr>
          <w:r>
            <w:fldChar w:fldCharType="begin"/>
          </w:r>
          <w:r>
            <w:instrText xml:space="preserve"> HYPERLINK \l "_Toc27428" </w:instrText>
          </w:r>
          <w:r>
            <w:fldChar w:fldCharType="separate"/>
          </w:r>
          <w:r>
            <w:rPr>
              <w:rFonts w:hint="eastAsia" w:ascii="Times New Roman" w:hAnsi="Times New Roman" w:eastAsia="仿宋" w:cs="Times New Roman"/>
            </w:rPr>
            <w:t>五</w:t>
          </w:r>
          <w:r>
            <w:rPr>
              <w:rFonts w:ascii="Times New Roman" w:hAnsi="Times New Roman" w:eastAsia="仿宋" w:cs="Times New Roman"/>
            </w:rPr>
            <w:t>、编制依据</w:t>
          </w:r>
          <w:r>
            <w:tab/>
          </w:r>
          <w:r>
            <w:fldChar w:fldCharType="begin"/>
          </w:r>
          <w:r>
            <w:instrText xml:space="preserve"> PAGEREF _Toc27428 \h </w:instrText>
          </w:r>
          <w:r>
            <w:fldChar w:fldCharType="separate"/>
          </w:r>
          <w:r>
            <w:t>- 4 -</w:t>
          </w:r>
          <w:r>
            <w:fldChar w:fldCharType="end"/>
          </w:r>
          <w:r>
            <w:fldChar w:fldCharType="end"/>
          </w:r>
        </w:p>
        <w:p w14:paraId="583EE58E">
          <w:pPr>
            <w:pStyle w:val="10"/>
            <w:tabs>
              <w:tab w:val="right" w:leader="dot" w:pos="8306"/>
            </w:tabs>
          </w:pPr>
          <w:r>
            <w:fldChar w:fldCharType="begin"/>
          </w:r>
          <w:r>
            <w:instrText xml:space="preserve"> HYPERLINK \l "_Toc28654" </w:instrText>
          </w:r>
          <w:r>
            <w:fldChar w:fldCharType="separate"/>
          </w:r>
          <w:r>
            <w:rPr>
              <w:rFonts w:hint="eastAsia" w:ascii="Times New Roman" w:hAnsi="Times New Roman" w:eastAsia="仿宋" w:cs="Times New Roman"/>
            </w:rPr>
            <w:t>六、必要性及可行性分析</w:t>
          </w:r>
          <w:r>
            <w:tab/>
          </w:r>
          <w:r>
            <w:fldChar w:fldCharType="begin"/>
          </w:r>
          <w:r>
            <w:instrText xml:space="preserve"> PAGEREF _Toc28654 \h </w:instrText>
          </w:r>
          <w:r>
            <w:fldChar w:fldCharType="separate"/>
          </w:r>
          <w:r>
            <w:t>- 6 -</w:t>
          </w:r>
          <w:r>
            <w:fldChar w:fldCharType="end"/>
          </w:r>
          <w:r>
            <w:fldChar w:fldCharType="end"/>
          </w:r>
        </w:p>
        <w:p w14:paraId="26656001">
          <w:pPr>
            <w:pStyle w:val="9"/>
            <w:tabs>
              <w:tab w:val="right" w:leader="dot" w:pos="8306"/>
            </w:tabs>
          </w:pPr>
          <w:r>
            <w:fldChar w:fldCharType="begin"/>
          </w:r>
          <w:r>
            <w:instrText xml:space="preserve"> HYPERLINK \l "_Toc27617" </w:instrText>
          </w:r>
          <w:r>
            <w:fldChar w:fldCharType="separate"/>
          </w:r>
          <w:r>
            <w:rPr>
              <w:rFonts w:ascii="Times New Roman" w:hAnsi="Times New Roman" w:eastAsia="仿宋" w:cs="Times New Roman"/>
              <w:bCs/>
            </w:rPr>
            <w:t>第</w:t>
          </w:r>
          <w:r>
            <w:rPr>
              <w:rFonts w:hint="eastAsia" w:ascii="Times New Roman" w:hAnsi="Times New Roman" w:eastAsia="仿宋" w:cs="Times New Roman"/>
              <w:bCs/>
            </w:rPr>
            <w:t>二</w:t>
          </w:r>
          <w:r>
            <w:rPr>
              <w:rFonts w:ascii="Times New Roman" w:hAnsi="Times New Roman" w:eastAsia="仿宋" w:cs="Times New Roman"/>
              <w:bCs/>
            </w:rPr>
            <w:t>章</w:t>
          </w:r>
          <w:r>
            <w:rPr>
              <w:rFonts w:hint="eastAsia" w:ascii="Times New Roman" w:hAnsi="Times New Roman" w:eastAsia="仿宋" w:cs="Times New Roman"/>
              <w:bCs/>
            </w:rPr>
            <w:t xml:space="preserve"> 池州市大水面渔业发展环境分析</w:t>
          </w:r>
          <w:r>
            <w:tab/>
          </w:r>
          <w:r>
            <w:fldChar w:fldCharType="begin"/>
          </w:r>
          <w:r>
            <w:instrText xml:space="preserve"> PAGEREF _Toc27617 \h </w:instrText>
          </w:r>
          <w:r>
            <w:fldChar w:fldCharType="separate"/>
          </w:r>
          <w:r>
            <w:t>- 10 -</w:t>
          </w:r>
          <w:r>
            <w:fldChar w:fldCharType="end"/>
          </w:r>
          <w:r>
            <w:fldChar w:fldCharType="end"/>
          </w:r>
        </w:p>
        <w:p w14:paraId="09F73CCE">
          <w:pPr>
            <w:pStyle w:val="10"/>
            <w:tabs>
              <w:tab w:val="right" w:leader="dot" w:pos="8306"/>
            </w:tabs>
          </w:pPr>
          <w:r>
            <w:fldChar w:fldCharType="begin"/>
          </w:r>
          <w:r>
            <w:instrText xml:space="preserve"> HYPERLINK \l "_Toc16512" </w:instrText>
          </w:r>
          <w:r>
            <w:fldChar w:fldCharType="separate"/>
          </w:r>
          <w:r>
            <w:rPr>
              <w:rFonts w:hint="eastAsia" w:ascii="Times New Roman" w:hAnsi="Times New Roman" w:eastAsia="仿宋" w:cs="Times New Roman"/>
            </w:rPr>
            <w:t>一</w:t>
          </w:r>
          <w:r>
            <w:rPr>
              <w:rFonts w:ascii="Times New Roman" w:hAnsi="Times New Roman" w:eastAsia="仿宋" w:cs="Times New Roman"/>
            </w:rPr>
            <w:t>、池州湖泊及水库</w:t>
          </w:r>
          <w:r>
            <w:rPr>
              <w:rFonts w:hint="eastAsia" w:ascii="Times New Roman" w:hAnsi="Times New Roman" w:eastAsia="仿宋" w:cs="Times New Roman"/>
            </w:rPr>
            <w:t>水域概况</w:t>
          </w:r>
          <w:r>
            <w:tab/>
          </w:r>
          <w:r>
            <w:fldChar w:fldCharType="begin"/>
          </w:r>
          <w:r>
            <w:instrText xml:space="preserve"> PAGEREF _Toc16512 \h </w:instrText>
          </w:r>
          <w:r>
            <w:fldChar w:fldCharType="separate"/>
          </w:r>
          <w:r>
            <w:t>- 10 -</w:t>
          </w:r>
          <w:r>
            <w:fldChar w:fldCharType="end"/>
          </w:r>
          <w:r>
            <w:fldChar w:fldCharType="end"/>
          </w:r>
        </w:p>
        <w:p w14:paraId="3DDAAD96">
          <w:pPr>
            <w:pStyle w:val="10"/>
            <w:tabs>
              <w:tab w:val="right" w:leader="dot" w:pos="8306"/>
            </w:tabs>
          </w:pPr>
          <w:r>
            <w:fldChar w:fldCharType="begin"/>
          </w:r>
          <w:r>
            <w:instrText xml:space="preserve"> HYPERLINK \l "_Toc29422" </w:instrText>
          </w:r>
          <w:r>
            <w:fldChar w:fldCharType="separate"/>
          </w:r>
          <w:r>
            <w:rPr>
              <w:rFonts w:hint="eastAsia" w:ascii="Times New Roman" w:hAnsi="Times New Roman" w:eastAsia="仿宋" w:cs="Times New Roman"/>
            </w:rPr>
            <w:t>二</w:t>
          </w:r>
          <w:r>
            <w:rPr>
              <w:rFonts w:ascii="Times New Roman" w:hAnsi="Times New Roman" w:eastAsia="仿宋" w:cs="Times New Roman"/>
            </w:rPr>
            <w:t>、</w:t>
          </w:r>
          <w:r>
            <w:rPr>
              <w:rFonts w:hint="eastAsia" w:ascii="Times New Roman" w:hAnsi="Times New Roman" w:eastAsia="仿宋" w:cs="Times New Roman"/>
            </w:rPr>
            <w:t>池州市大水面水质现状</w:t>
          </w:r>
          <w:r>
            <w:tab/>
          </w:r>
          <w:r>
            <w:fldChar w:fldCharType="begin"/>
          </w:r>
          <w:r>
            <w:instrText xml:space="preserve"> PAGEREF _Toc29422 \h </w:instrText>
          </w:r>
          <w:r>
            <w:fldChar w:fldCharType="separate"/>
          </w:r>
          <w:r>
            <w:t>- 17 -</w:t>
          </w:r>
          <w:r>
            <w:fldChar w:fldCharType="end"/>
          </w:r>
          <w:r>
            <w:fldChar w:fldCharType="end"/>
          </w:r>
        </w:p>
        <w:p w14:paraId="28794766">
          <w:pPr>
            <w:pStyle w:val="10"/>
            <w:tabs>
              <w:tab w:val="right" w:leader="dot" w:pos="8306"/>
            </w:tabs>
          </w:pPr>
          <w:r>
            <w:fldChar w:fldCharType="begin"/>
          </w:r>
          <w:r>
            <w:instrText xml:space="preserve"> HYPERLINK \l "_Toc28080" </w:instrText>
          </w:r>
          <w:r>
            <w:fldChar w:fldCharType="separate"/>
          </w:r>
          <w:r>
            <w:rPr>
              <w:rFonts w:hint="eastAsia" w:ascii="Times New Roman" w:hAnsi="Times New Roman" w:eastAsia="仿宋" w:cs="Times New Roman"/>
            </w:rPr>
            <w:t>三、水生生物资源</w:t>
          </w:r>
          <w:r>
            <w:tab/>
          </w:r>
          <w:r>
            <w:fldChar w:fldCharType="begin"/>
          </w:r>
          <w:r>
            <w:instrText xml:space="preserve"> PAGEREF _Toc28080 \h </w:instrText>
          </w:r>
          <w:r>
            <w:fldChar w:fldCharType="separate"/>
          </w:r>
          <w:r>
            <w:t>- 18 -</w:t>
          </w:r>
          <w:r>
            <w:fldChar w:fldCharType="end"/>
          </w:r>
          <w:r>
            <w:fldChar w:fldCharType="end"/>
          </w:r>
        </w:p>
        <w:p w14:paraId="1EC24954">
          <w:pPr>
            <w:pStyle w:val="10"/>
            <w:tabs>
              <w:tab w:val="right" w:leader="dot" w:pos="8306"/>
            </w:tabs>
          </w:pPr>
          <w:r>
            <w:fldChar w:fldCharType="begin"/>
          </w:r>
          <w:r>
            <w:instrText xml:space="preserve"> HYPERLINK \l "_Toc7799" </w:instrText>
          </w:r>
          <w:r>
            <w:fldChar w:fldCharType="separate"/>
          </w:r>
          <w:r>
            <w:rPr>
              <w:rFonts w:hint="eastAsia" w:ascii="Times New Roman" w:hAnsi="Times New Roman" w:eastAsia="仿宋" w:cs="Times New Roman"/>
            </w:rPr>
            <w:t>四、生态红线及敏感区</w:t>
          </w:r>
          <w:r>
            <w:tab/>
          </w:r>
          <w:r>
            <w:fldChar w:fldCharType="begin"/>
          </w:r>
          <w:r>
            <w:instrText xml:space="preserve"> PAGEREF _Toc7799 \h </w:instrText>
          </w:r>
          <w:r>
            <w:fldChar w:fldCharType="separate"/>
          </w:r>
          <w:r>
            <w:t>- 24 -</w:t>
          </w:r>
          <w:r>
            <w:fldChar w:fldCharType="end"/>
          </w:r>
          <w:r>
            <w:fldChar w:fldCharType="end"/>
          </w:r>
        </w:p>
        <w:p w14:paraId="1FAA5610">
          <w:pPr>
            <w:pStyle w:val="10"/>
            <w:tabs>
              <w:tab w:val="right" w:leader="dot" w:pos="8306"/>
            </w:tabs>
          </w:pPr>
          <w:r>
            <w:fldChar w:fldCharType="begin"/>
          </w:r>
          <w:r>
            <w:instrText xml:space="preserve"> HYPERLINK \l "_Toc25455" </w:instrText>
          </w:r>
          <w:r>
            <w:fldChar w:fldCharType="separate"/>
          </w:r>
          <w:r>
            <w:rPr>
              <w:rFonts w:hint="eastAsia" w:ascii="Times New Roman" w:hAnsi="Times New Roman" w:eastAsia="仿宋" w:cs="Times New Roman"/>
            </w:rPr>
            <w:t>五、池州市大水面生态渔业发展存在的问题</w:t>
          </w:r>
          <w:r>
            <w:tab/>
          </w:r>
          <w:r>
            <w:fldChar w:fldCharType="begin"/>
          </w:r>
          <w:r>
            <w:instrText xml:space="preserve"> PAGEREF _Toc25455 \h </w:instrText>
          </w:r>
          <w:r>
            <w:fldChar w:fldCharType="separate"/>
          </w:r>
          <w:r>
            <w:t>- 27 -</w:t>
          </w:r>
          <w:r>
            <w:fldChar w:fldCharType="end"/>
          </w:r>
          <w:r>
            <w:fldChar w:fldCharType="end"/>
          </w:r>
        </w:p>
        <w:p w14:paraId="319F5F01">
          <w:pPr>
            <w:pStyle w:val="9"/>
            <w:tabs>
              <w:tab w:val="right" w:leader="dot" w:pos="8306"/>
            </w:tabs>
          </w:pPr>
          <w:r>
            <w:fldChar w:fldCharType="begin"/>
          </w:r>
          <w:r>
            <w:instrText xml:space="preserve"> HYPERLINK \l "_Toc8017" </w:instrText>
          </w:r>
          <w:r>
            <w:fldChar w:fldCharType="separate"/>
          </w:r>
          <w:r>
            <w:rPr>
              <w:rFonts w:ascii="Times New Roman" w:hAnsi="Times New Roman" w:eastAsia="仿宋" w:cs="Times New Roman"/>
              <w:bCs/>
            </w:rPr>
            <w:t>第</w:t>
          </w:r>
          <w:r>
            <w:rPr>
              <w:rFonts w:hint="eastAsia" w:ascii="Times New Roman" w:hAnsi="Times New Roman" w:eastAsia="仿宋" w:cs="Times New Roman"/>
              <w:bCs/>
            </w:rPr>
            <w:t>三</w:t>
          </w:r>
          <w:r>
            <w:rPr>
              <w:rFonts w:ascii="Times New Roman" w:hAnsi="Times New Roman" w:eastAsia="仿宋" w:cs="Times New Roman"/>
              <w:bCs/>
            </w:rPr>
            <w:t>章  实施方案总体思路与目标</w:t>
          </w:r>
          <w:r>
            <w:tab/>
          </w:r>
          <w:r>
            <w:fldChar w:fldCharType="begin"/>
          </w:r>
          <w:r>
            <w:instrText xml:space="preserve"> PAGEREF _Toc8017 \h </w:instrText>
          </w:r>
          <w:r>
            <w:fldChar w:fldCharType="separate"/>
          </w:r>
          <w:r>
            <w:t>- 29 -</w:t>
          </w:r>
          <w:r>
            <w:fldChar w:fldCharType="end"/>
          </w:r>
          <w:r>
            <w:fldChar w:fldCharType="end"/>
          </w:r>
        </w:p>
        <w:p w14:paraId="06CE8BFD">
          <w:pPr>
            <w:pStyle w:val="10"/>
            <w:tabs>
              <w:tab w:val="right" w:leader="dot" w:pos="8306"/>
            </w:tabs>
          </w:pPr>
          <w:r>
            <w:fldChar w:fldCharType="begin"/>
          </w:r>
          <w:r>
            <w:instrText xml:space="preserve"> HYPERLINK \l "_Toc22844" </w:instrText>
          </w:r>
          <w:r>
            <w:fldChar w:fldCharType="separate"/>
          </w:r>
          <w:r>
            <w:rPr>
              <w:rFonts w:ascii="Times New Roman" w:hAnsi="Times New Roman" w:eastAsia="仿宋" w:cs="Times New Roman"/>
            </w:rPr>
            <w:t>一、指导思路</w:t>
          </w:r>
          <w:r>
            <w:tab/>
          </w:r>
          <w:r>
            <w:fldChar w:fldCharType="begin"/>
          </w:r>
          <w:r>
            <w:instrText xml:space="preserve"> PAGEREF _Toc22844 \h </w:instrText>
          </w:r>
          <w:r>
            <w:fldChar w:fldCharType="separate"/>
          </w:r>
          <w:r>
            <w:t>- 29 -</w:t>
          </w:r>
          <w:r>
            <w:fldChar w:fldCharType="end"/>
          </w:r>
          <w:r>
            <w:fldChar w:fldCharType="end"/>
          </w:r>
        </w:p>
        <w:p w14:paraId="36EE674F">
          <w:pPr>
            <w:pStyle w:val="10"/>
            <w:tabs>
              <w:tab w:val="right" w:leader="dot" w:pos="8306"/>
            </w:tabs>
          </w:pPr>
          <w:r>
            <w:fldChar w:fldCharType="begin"/>
          </w:r>
          <w:r>
            <w:instrText xml:space="preserve"> HYPERLINK \l "_Toc30972" </w:instrText>
          </w:r>
          <w:r>
            <w:fldChar w:fldCharType="separate"/>
          </w:r>
          <w:r>
            <w:rPr>
              <w:rFonts w:ascii="Times New Roman" w:hAnsi="Times New Roman" w:eastAsia="仿宋" w:cs="Times New Roman"/>
            </w:rPr>
            <w:t>二、基本原则</w:t>
          </w:r>
          <w:r>
            <w:tab/>
          </w:r>
          <w:r>
            <w:fldChar w:fldCharType="begin"/>
          </w:r>
          <w:r>
            <w:instrText xml:space="preserve"> PAGEREF _Toc30972 \h </w:instrText>
          </w:r>
          <w:r>
            <w:fldChar w:fldCharType="separate"/>
          </w:r>
          <w:r>
            <w:t>- 29 -</w:t>
          </w:r>
          <w:r>
            <w:fldChar w:fldCharType="end"/>
          </w:r>
          <w:r>
            <w:fldChar w:fldCharType="end"/>
          </w:r>
        </w:p>
        <w:p w14:paraId="1FE360E2">
          <w:pPr>
            <w:pStyle w:val="10"/>
            <w:tabs>
              <w:tab w:val="right" w:leader="dot" w:pos="8306"/>
            </w:tabs>
          </w:pPr>
          <w:r>
            <w:fldChar w:fldCharType="begin"/>
          </w:r>
          <w:r>
            <w:instrText xml:space="preserve"> HYPERLINK \l "_Toc11945" </w:instrText>
          </w:r>
          <w:r>
            <w:fldChar w:fldCharType="separate"/>
          </w:r>
          <w:r>
            <w:rPr>
              <w:rFonts w:ascii="Times New Roman" w:hAnsi="Times New Roman" w:eastAsia="仿宋" w:cs="Times New Roman"/>
            </w:rPr>
            <w:t>三、发展目标</w:t>
          </w:r>
          <w:r>
            <w:tab/>
          </w:r>
          <w:r>
            <w:fldChar w:fldCharType="begin"/>
          </w:r>
          <w:r>
            <w:instrText xml:space="preserve"> PAGEREF _Toc11945 \h </w:instrText>
          </w:r>
          <w:r>
            <w:fldChar w:fldCharType="separate"/>
          </w:r>
          <w:r>
            <w:t>- 30 -</w:t>
          </w:r>
          <w:r>
            <w:fldChar w:fldCharType="end"/>
          </w:r>
          <w:r>
            <w:fldChar w:fldCharType="end"/>
          </w:r>
        </w:p>
        <w:p w14:paraId="15CAEEEC">
          <w:pPr>
            <w:pStyle w:val="10"/>
            <w:tabs>
              <w:tab w:val="right" w:leader="dot" w:pos="8306"/>
            </w:tabs>
          </w:pPr>
          <w:r>
            <w:fldChar w:fldCharType="begin"/>
          </w:r>
          <w:r>
            <w:instrText xml:space="preserve"> HYPERLINK \l "_Toc5766" </w:instrText>
          </w:r>
          <w:r>
            <w:fldChar w:fldCharType="separate"/>
          </w:r>
          <w:r>
            <w:rPr>
              <w:rFonts w:ascii="Times New Roman" w:hAnsi="Times New Roman" w:eastAsia="仿宋" w:cs="Times New Roman"/>
            </w:rPr>
            <w:t>四、功能定位</w:t>
          </w:r>
          <w:r>
            <w:tab/>
          </w:r>
          <w:r>
            <w:fldChar w:fldCharType="begin"/>
          </w:r>
          <w:r>
            <w:instrText xml:space="preserve"> PAGEREF _Toc5766 \h </w:instrText>
          </w:r>
          <w:r>
            <w:fldChar w:fldCharType="separate"/>
          </w:r>
          <w:r>
            <w:t>- 30 -</w:t>
          </w:r>
          <w:r>
            <w:fldChar w:fldCharType="end"/>
          </w:r>
          <w:r>
            <w:fldChar w:fldCharType="end"/>
          </w:r>
        </w:p>
        <w:p w14:paraId="7F35B169">
          <w:pPr>
            <w:pStyle w:val="9"/>
            <w:tabs>
              <w:tab w:val="right" w:leader="dot" w:pos="8306"/>
            </w:tabs>
          </w:pPr>
          <w:r>
            <w:fldChar w:fldCharType="begin"/>
          </w:r>
          <w:r>
            <w:instrText xml:space="preserve"> HYPERLINK \l "_Toc11568" </w:instrText>
          </w:r>
          <w:r>
            <w:fldChar w:fldCharType="separate"/>
          </w:r>
          <w:r>
            <w:rPr>
              <w:rFonts w:ascii="Times New Roman" w:hAnsi="Times New Roman" w:eastAsia="仿宋" w:cs="Times New Roman"/>
              <w:bCs/>
            </w:rPr>
            <w:t>第</w:t>
          </w:r>
          <w:r>
            <w:rPr>
              <w:rFonts w:hint="eastAsia" w:ascii="Times New Roman" w:hAnsi="Times New Roman" w:eastAsia="仿宋" w:cs="Times New Roman"/>
              <w:bCs/>
            </w:rPr>
            <w:t>四</w:t>
          </w:r>
          <w:r>
            <w:rPr>
              <w:rFonts w:ascii="Times New Roman" w:hAnsi="Times New Roman" w:eastAsia="仿宋" w:cs="Times New Roman"/>
              <w:bCs/>
            </w:rPr>
            <w:t>章  功能布局</w:t>
          </w:r>
          <w:r>
            <w:tab/>
          </w:r>
          <w:r>
            <w:fldChar w:fldCharType="begin"/>
          </w:r>
          <w:r>
            <w:instrText xml:space="preserve"> PAGEREF _Toc11568 \h </w:instrText>
          </w:r>
          <w:r>
            <w:fldChar w:fldCharType="separate"/>
          </w:r>
          <w:r>
            <w:t>- 32 -</w:t>
          </w:r>
          <w:r>
            <w:fldChar w:fldCharType="end"/>
          </w:r>
          <w:r>
            <w:fldChar w:fldCharType="end"/>
          </w:r>
        </w:p>
        <w:p w14:paraId="1EEC29A5">
          <w:pPr>
            <w:pStyle w:val="10"/>
            <w:tabs>
              <w:tab w:val="right" w:leader="dot" w:pos="8306"/>
            </w:tabs>
          </w:pPr>
          <w:r>
            <w:fldChar w:fldCharType="begin"/>
          </w:r>
          <w:r>
            <w:instrText xml:space="preserve"> HYPERLINK \l "_Toc932" </w:instrText>
          </w:r>
          <w:r>
            <w:fldChar w:fldCharType="separate"/>
          </w:r>
          <w:r>
            <w:rPr>
              <w:rFonts w:ascii="Times New Roman" w:hAnsi="Times New Roman" w:eastAsia="仿宋" w:cs="Times New Roman"/>
            </w:rPr>
            <w:t>一、净水养护区</w:t>
          </w:r>
          <w:r>
            <w:tab/>
          </w:r>
          <w:r>
            <w:fldChar w:fldCharType="begin"/>
          </w:r>
          <w:r>
            <w:instrText xml:space="preserve"> PAGEREF _Toc932 \h </w:instrText>
          </w:r>
          <w:r>
            <w:fldChar w:fldCharType="separate"/>
          </w:r>
          <w:r>
            <w:t>- 32 -</w:t>
          </w:r>
          <w:r>
            <w:fldChar w:fldCharType="end"/>
          </w:r>
          <w:r>
            <w:fldChar w:fldCharType="end"/>
          </w:r>
        </w:p>
        <w:p w14:paraId="4E4C920F">
          <w:pPr>
            <w:pStyle w:val="10"/>
            <w:tabs>
              <w:tab w:val="right" w:leader="dot" w:pos="8306"/>
            </w:tabs>
          </w:pPr>
          <w:r>
            <w:fldChar w:fldCharType="begin"/>
          </w:r>
          <w:r>
            <w:instrText xml:space="preserve"> HYPERLINK \l "_Toc24932" </w:instrText>
          </w:r>
          <w:r>
            <w:fldChar w:fldCharType="separate"/>
          </w:r>
          <w:r>
            <w:rPr>
              <w:rFonts w:ascii="Times New Roman" w:hAnsi="Times New Roman" w:eastAsia="仿宋" w:cs="Times New Roman"/>
            </w:rPr>
            <w:t>二、净水</w:t>
          </w:r>
          <w:r>
            <w:rPr>
              <w:rFonts w:hint="eastAsia" w:ascii="Times New Roman" w:hAnsi="Times New Roman" w:eastAsia="仿宋" w:cs="Times New Roman"/>
            </w:rPr>
            <w:t>生态</w:t>
          </w:r>
          <w:r>
            <w:rPr>
              <w:rFonts w:ascii="Times New Roman" w:hAnsi="Times New Roman" w:eastAsia="仿宋" w:cs="Times New Roman"/>
            </w:rPr>
            <w:t>增殖区</w:t>
          </w:r>
          <w:r>
            <w:tab/>
          </w:r>
          <w:r>
            <w:fldChar w:fldCharType="begin"/>
          </w:r>
          <w:r>
            <w:instrText xml:space="preserve"> PAGEREF _Toc24932 \h </w:instrText>
          </w:r>
          <w:r>
            <w:fldChar w:fldCharType="separate"/>
          </w:r>
          <w:r>
            <w:t>- 33 -</w:t>
          </w:r>
          <w:r>
            <w:fldChar w:fldCharType="end"/>
          </w:r>
          <w:r>
            <w:fldChar w:fldCharType="end"/>
          </w:r>
        </w:p>
        <w:p w14:paraId="432CE55A">
          <w:pPr>
            <w:pStyle w:val="10"/>
            <w:tabs>
              <w:tab w:val="right" w:leader="dot" w:pos="8306"/>
            </w:tabs>
          </w:pPr>
          <w:r>
            <w:fldChar w:fldCharType="begin"/>
          </w:r>
          <w:r>
            <w:instrText xml:space="preserve"> HYPERLINK \l "_Toc21375" </w:instrText>
          </w:r>
          <w:r>
            <w:fldChar w:fldCharType="separate"/>
          </w:r>
          <w:r>
            <w:rPr>
              <w:rFonts w:ascii="Times New Roman" w:hAnsi="Times New Roman" w:eastAsia="仿宋" w:cs="Times New Roman"/>
            </w:rPr>
            <w:t>三、</w:t>
          </w:r>
          <w:r>
            <w:rPr>
              <w:rFonts w:hint="eastAsia" w:ascii="Times New Roman" w:hAnsi="Times New Roman" w:eastAsia="仿宋" w:cs="Times New Roman"/>
            </w:rPr>
            <w:t>绿色</w:t>
          </w:r>
          <w:r>
            <w:rPr>
              <w:rFonts w:ascii="Times New Roman" w:hAnsi="Times New Roman" w:eastAsia="仿宋" w:cs="Times New Roman"/>
            </w:rPr>
            <w:t>生态渔业区</w:t>
          </w:r>
          <w:r>
            <w:tab/>
          </w:r>
          <w:r>
            <w:fldChar w:fldCharType="begin"/>
          </w:r>
          <w:r>
            <w:instrText xml:space="preserve"> PAGEREF _Toc21375 \h </w:instrText>
          </w:r>
          <w:r>
            <w:fldChar w:fldCharType="separate"/>
          </w:r>
          <w:r>
            <w:t>- 34 -</w:t>
          </w:r>
          <w:r>
            <w:fldChar w:fldCharType="end"/>
          </w:r>
          <w:r>
            <w:fldChar w:fldCharType="end"/>
          </w:r>
        </w:p>
        <w:p w14:paraId="3C54A6DE">
          <w:pPr>
            <w:pStyle w:val="9"/>
            <w:tabs>
              <w:tab w:val="right" w:leader="dot" w:pos="8306"/>
            </w:tabs>
          </w:pPr>
          <w:r>
            <w:fldChar w:fldCharType="begin"/>
          </w:r>
          <w:r>
            <w:instrText xml:space="preserve"> HYPERLINK \l "_Toc3849" </w:instrText>
          </w:r>
          <w:r>
            <w:fldChar w:fldCharType="separate"/>
          </w:r>
          <w:r>
            <w:rPr>
              <w:rFonts w:ascii="Times New Roman" w:hAnsi="Times New Roman" w:eastAsia="仿宋" w:cs="Times New Roman"/>
              <w:bCs/>
            </w:rPr>
            <w:t>第</w:t>
          </w:r>
          <w:r>
            <w:rPr>
              <w:rFonts w:hint="eastAsia" w:ascii="Times New Roman" w:hAnsi="Times New Roman" w:eastAsia="仿宋" w:cs="Times New Roman"/>
              <w:bCs/>
            </w:rPr>
            <w:t>五</w:t>
          </w:r>
          <w:r>
            <w:rPr>
              <w:rFonts w:ascii="Times New Roman" w:hAnsi="Times New Roman" w:eastAsia="仿宋" w:cs="Times New Roman"/>
              <w:bCs/>
            </w:rPr>
            <w:t>章  重点任务</w:t>
          </w:r>
          <w:r>
            <w:tab/>
          </w:r>
          <w:r>
            <w:fldChar w:fldCharType="begin"/>
          </w:r>
          <w:r>
            <w:instrText xml:space="preserve"> PAGEREF _Toc3849 \h </w:instrText>
          </w:r>
          <w:r>
            <w:fldChar w:fldCharType="separate"/>
          </w:r>
          <w:r>
            <w:t>- 37 -</w:t>
          </w:r>
          <w:r>
            <w:fldChar w:fldCharType="end"/>
          </w:r>
          <w:r>
            <w:fldChar w:fldCharType="end"/>
          </w:r>
        </w:p>
        <w:p w14:paraId="7210941D">
          <w:pPr>
            <w:pStyle w:val="10"/>
            <w:tabs>
              <w:tab w:val="right" w:leader="dot" w:pos="8306"/>
            </w:tabs>
          </w:pPr>
          <w:r>
            <w:fldChar w:fldCharType="begin"/>
          </w:r>
          <w:r>
            <w:instrText xml:space="preserve"> HYPERLINK \l "_Toc19210" </w:instrText>
          </w:r>
          <w:r>
            <w:fldChar w:fldCharType="separate"/>
          </w:r>
          <w:r>
            <w:rPr>
              <w:rFonts w:ascii="Times New Roman" w:hAnsi="Times New Roman" w:eastAsia="仿宋" w:cs="Times New Roman"/>
            </w:rPr>
            <w:t>一、保障</w:t>
          </w:r>
          <w:r>
            <w:rPr>
              <w:rFonts w:hint="eastAsia" w:ascii="Times New Roman" w:hAnsi="Times New Roman" w:eastAsia="仿宋" w:cs="Times New Roman"/>
            </w:rPr>
            <w:t>生态</w:t>
          </w:r>
          <w:r>
            <w:rPr>
              <w:rFonts w:ascii="Times New Roman" w:hAnsi="Times New Roman" w:eastAsia="仿宋" w:cs="Times New Roman"/>
            </w:rPr>
            <w:t>渔业空间</w:t>
          </w:r>
          <w:r>
            <w:tab/>
          </w:r>
          <w:r>
            <w:fldChar w:fldCharType="begin"/>
          </w:r>
          <w:r>
            <w:instrText xml:space="preserve"> PAGEREF _Toc19210 \h </w:instrText>
          </w:r>
          <w:r>
            <w:fldChar w:fldCharType="separate"/>
          </w:r>
          <w:r>
            <w:t>- 37 -</w:t>
          </w:r>
          <w:r>
            <w:fldChar w:fldCharType="end"/>
          </w:r>
          <w:r>
            <w:fldChar w:fldCharType="end"/>
          </w:r>
        </w:p>
        <w:p w14:paraId="3C262992">
          <w:pPr>
            <w:pStyle w:val="10"/>
            <w:tabs>
              <w:tab w:val="right" w:leader="dot" w:pos="8306"/>
            </w:tabs>
          </w:pPr>
          <w:r>
            <w:fldChar w:fldCharType="begin"/>
          </w:r>
          <w:r>
            <w:instrText xml:space="preserve"> HYPERLINK \l "_Toc7835" </w:instrText>
          </w:r>
          <w:r>
            <w:fldChar w:fldCharType="separate"/>
          </w:r>
          <w:r>
            <w:rPr>
              <w:rFonts w:ascii="Times New Roman" w:hAnsi="Times New Roman" w:eastAsia="仿宋" w:cs="Times New Roman"/>
            </w:rPr>
            <w:t>二、稳定生产经营关系</w:t>
          </w:r>
          <w:r>
            <w:tab/>
          </w:r>
          <w:r>
            <w:fldChar w:fldCharType="begin"/>
          </w:r>
          <w:r>
            <w:instrText xml:space="preserve"> PAGEREF _Toc7835 \h </w:instrText>
          </w:r>
          <w:r>
            <w:fldChar w:fldCharType="separate"/>
          </w:r>
          <w:r>
            <w:t>- 37 -</w:t>
          </w:r>
          <w:r>
            <w:fldChar w:fldCharType="end"/>
          </w:r>
          <w:r>
            <w:fldChar w:fldCharType="end"/>
          </w:r>
        </w:p>
        <w:p w14:paraId="686777F7">
          <w:pPr>
            <w:pStyle w:val="10"/>
            <w:tabs>
              <w:tab w:val="right" w:leader="dot" w:pos="8306"/>
            </w:tabs>
          </w:pPr>
          <w:r>
            <w:fldChar w:fldCharType="begin"/>
          </w:r>
          <w:r>
            <w:instrText xml:space="preserve"> HYPERLINK \l "_Toc21208" </w:instrText>
          </w:r>
          <w:r>
            <w:fldChar w:fldCharType="separate"/>
          </w:r>
          <w:r>
            <w:rPr>
              <w:rFonts w:ascii="Times New Roman" w:hAnsi="Times New Roman" w:eastAsia="仿宋" w:cs="Times New Roman"/>
            </w:rPr>
            <w:t>三、保护大水面水生生物资源和环境</w:t>
          </w:r>
          <w:r>
            <w:tab/>
          </w:r>
          <w:r>
            <w:fldChar w:fldCharType="begin"/>
          </w:r>
          <w:r>
            <w:instrText xml:space="preserve"> PAGEREF _Toc21208 \h </w:instrText>
          </w:r>
          <w:r>
            <w:fldChar w:fldCharType="separate"/>
          </w:r>
          <w:r>
            <w:t>- 38 -</w:t>
          </w:r>
          <w:r>
            <w:fldChar w:fldCharType="end"/>
          </w:r>
          <w:r>
            <w:fldChar w:fldCharType="end"/>
          </w:r>
        </w:p>
        <w:p w14:paraId="571A1E11">
          <w:pPr>
            <w:pStyle w:val="10"/>
            <w:tabs>
              <w:tab w:val="right" w:leader="dot" w:pos="8306"/>
            </w:tabs>
          </w:pPr>
          <w:r>
            <w:fldChar w:fldCharType="begin"/>
          </w:r>
          <w:r>
            <w:instrText xml:space="preserve"> HYPERLINK \l "_Toc6212" </w:instrText>
          </w:r>
          <w:r>
            <w:fldChar w:fldCharType="separate"/>
          </w:r>
          <w:r>
            <w:rPr>
              <w:rFonts w:ascii="Times New Roman" w:hAnsi="Times New Roman" w:eastAsia="仿宋" w:cs="Times New Roman"/>
            </w:rPr>
            <w:t>四、科学有序发展大水面</w:t>
          </w:r>
          <w:r>
            <w:rPr>
              <w:rFonts w:hint="eastAsia" w:ascii="Times New Roman" w:hAnsi="Times New Roman" w:eastAsia="仿宋" w:cs="Times New Roman"/>
            </w:rPr>
            <w:t>生态渔业</w:t>
          </w:r>
          <w:r>
            <w:tab/>
          </w:r>
          <w:r>
            <w:fldChar w:fldCharType="begin"/>
          </w:r>
          <w:r>
            <w:instrText xml:space="preserve"> PAGEREF _Toc6212 \h </w:instrText>
          </w:r>
          <w:r>
            <w:fldChar w:fldCharType="separate"/>
          </w:r>
          <w:r>
            <w:t>- 38 -</w:t>
          </w:r>
          <w:r>
            <w:fldChar w:fldCharType="end"/>
          </w:r>
          <w:r>
            <w:fldChar w:fldCharType="end"/>
          </w:r>
        </w:p>
        <w:p w14:paraId="3762679C">
          <w:pPr>
            <w:pStyle w:val="10"/>
            <w:tabs>
              <w:tab w:val="right" w:leader="dot" w:pos="8306"/>
            </w:tabs>
          </w:pPr>
          <w:r>
            <w:fldChar w:fldCharType="begin"/>
          </w:r>
          <w:r>
            <w:instrText xml:space="preserve"> HYPERLINK \l "_Toc5320" </w:instrText>
          </w:r>
          <w:r>
            <w:fldChar w:fldCharType="separate"/>
          </w:r>
          <w:r>
            <w:rPr>
              <w:rFonts w:ascii="Times New Roman" w:hAnsi="Times New Roman" w:eastAsia="仿宋" w:cs="Times New Roman"/>
            </w:rPr>
            <w:t>五、因地制宜开展大水面</w:t>
          </w:r>
          <w:r>
            <w:rPr>
              <w:rFonts w:hint="eastAsia" w:ascii="Times New Roman" w:hAnsi="Times New Roman" w:eastAsia="仿宋" w:cs="Times New Roman"/>
            </w:rPr>
            <w:t>科学起捕</w:t>
          </w:r>
          <w:r>
            <w:tab/>
          </w:r>
          <w:r>
            <w:fldChar w:fldCharType="begin"/>
          </w:r>
          <w:r>
            <w:instrText xml:space="preserve"> PAGEREF _Toc5320 \h </w:instrText>
          </w:r>
          <w:r>
            <w:fldChar w:fldCharType="separate"/>
          </w:r>
          <w:r>
            <w:t>- 39 -</w:t>
          </w:r>
          <w:r>
            <w:fldChar w:fldCharType="end"/>
          </w:r>
          <w:r>
            <w:fldChar w:fldCharType="end"/>
          </w:r>
        </w:p>
        <w:p w14:paraId="15EAFA1D">
          <w:pPr>
            <w:pStyle w:val="10"/>
            <w:tabs>
              <w:tab w:val="right" w:leader="dot" w:pos="8306"/>
            </w:tabs>
          </w:pPr>
          <w:r>
            <w:fldChar w:fldCharType="begin"/>
          </w:r>
          <w:r>
            <w:instrText xml:space="preserve"> HYPERLINK \l "_Toc8022" </w:instrText>
          </w:r>
          <w:r>
            <w:fldChar w:fldCharType="separate"/>
          </w:r>
          <w:r>
            <w:rPr>
              <w:rFonts w:ascii="Times New Roman" w:hAnsi="Times New Roman" w:eastAsia="仿宋" w:cs="Times New Roman"/>
            </w:rPr>
            <w:t>六、推进大水面</w:t>
          </w:r>
          <w:r>
            <w:rPr>
              <w:rFonts w:hint="eastAsia" w:ascii="Times New Roman" w:hAnsi="Times New Roman" w:eastAsia="仿宋" w:cs="Times New Roman"/>
            </w:rPr>
            <w:t>生态</w:t>
          </w:r>
          <w:r>
            <w:rPr>
              <w:rFonts w:ascii="Times New Roman" w:hAnsi="Times New Roman" w:eastAsia="仿宋" w:cs="Times New Roman"/>
            </w:rPr>
            <w:t>渔业融合发展</w:t>
          </w:r>
          <w:r>
            <w:tab/>
          </w:r>
          <w:r>
            <w:fldChar w:fldCharType="begin"/>
          </w:r>
          <w:r>
            <w:instrText xml:space="preserve"> PAGEREF _Toc8022 \h </w:instrText>
          </w:r>
          <w:r>
            <w:fldChar w:fldCharType="separate"/>
          </w:r>
          <w:r>
            <w:t>- 40 -</w:t>
          </w:r>
          <w:r>
            <w:fldChar w:fldCharType="end"/>
          </w:r>
          <w:r>
            <w:fldChar w:fldCharType="end"/>
          </w:r>
        </w:p>
        <w:p w14:paraId="279BA623">
          <w:pPr>
            <w:pStyle w:val="10"/>
            <w:tabs>
              <w:tab w:val="right" w:leader="dot" w:pos="8306"/>
            </w:tabs>
          </w:pPr>
          <w:r>
            <w:fldChar w:fldCharType="begin"/>
          </w:r>
          <w:r>
            <w:instrText xml:space="preserve"> HYPERLINK \l "_Toc3083" </w:instrText>
          </w:r>
          <w:r>
            <w:fldChar w:fldCharType="separate"/>
          </w:r>
          <w:r>
            <w:rPr>
              <w:rFonts w:ascii="Times New Roman" w:hAnsi="Times New Roman" w:eastAsia="仿宋" w:cs="Times New Roman"/>
            </w:rPr>
            <w:t>七、规范有序发展大水面增殖渔业</w:t>
          </w:r>
          <w:r>
            <w:tab/>
          </w:r>
          <w:r>
            <w:fldChar w:fldCharType="begin"/>
          </w:r>
          <w:r>
            <w:instrText xml:space="preserve"> PAGEREF _Toc3083 \h </w:instrText>
          </w:r>
          <w:r>
            <w:fldChar w:fldCharType="separate"/>
          </w:r>
          <w:r>
            <w:t>- 40 -</w:t>
          </w:r>
          <w:r>
            <w:fldChar w:fldCharType="end"/>
          </w:r>
          <w:r>
            <w:fldChar w:fldCharType="end"/>
          </w:r>
        </w:p>
        <w:p w14:paraId="706DF152">
          <w:pPr>
            <w:pStyle w:val="10"/>
            <w:tabs>
              <w:tab w:val="right" w:leader="dot" w:pos="8306"/>
            </w:tabs>
          </w:pPr>
          <w:r>
            <w:fldChar w:fldCharType="begin"/>
          </w:r>
          <w:r>
            <w:instrText xml:space="preserve"> HYPERLINK \l "_Toc15043" </w:instrText>
          </w:r>
          <w:r>
            <w:fldChar w:fldCharType="separate"/>
          </w:r>
          <w:r>
            <w:rPr>
              <w:rFonts w:ascii="Times New Roman" w:hAnsi="Times New Roman" w:eastAsia="仿宋" w:cs="Times New Roman"/>
            </w:rPr>
            <w:t>八、培育壮大大水面渔业经营主体</w:t>
          </w:r>
          <w:r>
            <w:tab/>
          </w:r>
          <w:r>
            <w:fldChar w:fldCharType="begin"/>
          </w:r>
          <w:r>
            <w:instrText xml:space="preserve"> PAGEREF _Toc15043 \h </w:instrText>
          </w:r>
          <w:r>
            <w:fldChar w:fldCharType="separate"/>
          </w:r>
          <w:r>
            <w:t>- 40 -</w:t>
          </w:r>
          <w:r>
            <w:fldChar w:fldCharType="end"/>
          </w:r>
          <w:r>
            <w:fldChar w:fldCharType="end"/>
          </w:r>
        </w:p>
        <w:p w14:paraId="740392FA">
          <w:pPr>
            <w:pStyle w:val="9"/>
            <w:tabs>
              <w:tab w:val="right" w:leader="dot" w:pos="8306"/>
            </w:tabs>
          </w:pPr>
          <w:r>
            <w:fldChar w:fldCharType="begin"/>
          </w:r>
          <w:r>
            <w:instrText xml:space="preserve"> HYPERLINK \l "_Toc16966" </w:instrText>
          </w:r>
          <w:r>
            <w:fldChar w:fldCharType="separate"/>
          </w:r>
          <w:r>
            <w:rPr>
              <w:rFonts w:ascii="Times New Roman" w:hAnsi="Times New Roman" w:eastAsia="仿宋" w:cs="Times New Roman"/>
              <w:bCs/>
            </w:rPr>
            <w:t>第</w:t>
          </w:r>
          <w:r>
            <w:rPr>
              <w:rFonts w:hint="eastAsia" w:ascii="Times New Roman" w:hAnsi="Times New Roman" w:eastAsia="仿宋" w:cs="Times New Roman"/>
              <w:bCs/>
            </w:rPr>
            <w:t>六</w:t>
          </w:r>
          <w:r>
            <w:rPr>
              <w:rFonts w:ascii="Times New Roman" w:hAnsi="Times New Roman" w:eastAsia="仿宋" w:cs="Times New Roman"/>
              <w:bCs/>
            </w:rPr>
            <w:t>章  大水面</w:t>
          </w:r>
          <w:r>
            <w:rPr>
              <w:rFonts w:hint="eastAsia" w:ascii="Times New Roman" w:hAnsi="Times New Roman" w:eastAsia="仿宋" w:cs="Times New Roman"/>
              <w:bCs/>
            </w:rPr>
            <w:t>生态</w:t>
          </w:r>
          <w:r>
            <w:rPr>
              <w:rFonts w:ascii="Times New Roman" w:hAnsi="Times New Roman" w:eastAsia="仿宋" w:cs="Times New Roman"/>
              <w:bCs/>
            </w:rPr>
            <w:t>渔业实施措施</w:t>
          </w:r>
          <w:r>
            <w:tab/>
          </w:r>
          <w:r>
            <w:fldChar w:fldCharType="begin"/>
          </w:r>
          <w:r>
            <w:instrText xml:space="preserve"> PAGEREF _Toc16966 \h </w:instrText>
          </w:r>
          <w:r>
            <w:fldChar w:fldCharType="separate"/>
          </w:r>
          <w:r>
            <w:t>- 42 -</w:t>
          </w:r>
          <w:r>
            <w:fldChar w:fldCharType="end"/>
          </w:r>
          <w:r>
            <w:fldChar w:fldCharType="end"/>
          </w:r>
        </w:p>
        <w:p w14:paraId="3BD47733">
          <w:pPr>
            <w:pStyle w:val="10"/>
            <w:tabs>
              <w:tab w:val="right" w:leader="dot" w:pos="8306"/>
            </w:tabs>
          </w:pPr>
          <w:r>
            <w:fldChar w:fldCharType="begin"/>
          </w:r>
          <w:r>
            <w:instrText xml:space="preserve"> HYPERLINK \l "_Toc23083" </w:instrText>
          </w:r>
          <w:r>
            <w:fldChar w:fldCharType="separate"/>
          </w:r>
          <w:r>
            <w:rPr>
              <w:rFonts w:ascii="Times New Roman" w:hAnsi="Times New Roman" w:eastAsia="仿宋" w:cs="Times New Roman"/>
            </w:rPr>
            <w:t>一、</w:t>
          </w:r>
          <w:r>
            <w:rPr>
              <w:rFonts w:hint="eastAsia" w:ascii="Times New Roman" w:hAnsi="Times New Roman" w:eastAsia="仿宋" w:cs="Times New Roman"/>
            </w:rPr>
            <w:t>生态</w:t>
          </w:r>
          <w:r>
            <w:rPr>
              <w:rFonts w:ascii="Times New Roman" w:hAnsi="Times New Roman" w:eastAsia="仿宋" w:cs="Times New Roman"/>
            </w:rPr>
            <w:t>渔业</w:t>
          </w:r>
          <w:r>
            <w:tab/>
          </w:r>
          <w:r>
            <w:fldChar w:fldCharType="begin"/>
          </w:r>
          <w:r>
            <w:instrText xml:space="preserve"> PAGEREF _Toc23083 \h </w:instrText>
          </w:r>
          <w:r>
            <w:fldChar w:fldCharType="separate"/>
          </w:r>
          <w:r>
            <w:t>- 42 -</w:t>
          </w:r>
          <w:r>
            <w:fldChar w:fldCharType="end"/>
          </w:r>
          <w:r>
            <w:fldChar w:fldCharType="end"/>
          </w:r>
        </w:p>
        <w:p w14:paraId="66205E50">
          <w:pPr>
            <w:pStyle w:val="10"/>
            <w:tabs>
              <w:tab w:val="right" w:leader="dot" w:pos="8306"/>
            </w:tabs>
          </w:pPr>
          <w:r>
            <w:fldChar w:fldCharType="begin"/>
          </w:r>
          <w:r>
            <w:instrText xml:space="preserve"> HYPERLINK \l "_Toc2787" </w:instrText>
          </w:r>
          <w:r>
            <w:fldChar w:fldCharType="separate"/>
          </w:r>
          <w:r>
            <w:rPr>
              <w:rFonts w:ascii="Times New Roman" w:hAnsi="Times New Roman" w:eastAsia="仿宋" w:cs="Times New Roman"/>
              <w:bCs/>
              <w:szCs w:val="32"/>
            </w:rPr>
            <w:t>（一）鲢、鳙</w:t>
          </w:r>
          <w:r>
            <w:rPr>
              <w:rFonts w:hint="eastAsia" w:ascii="Times New Roman" w:hAnsi="Times New Roman" w:eastAsia="仿宋" w:cs="Times New Roman"/>
              <w:bCs/>
              <w:szCs w:val="32"/>
            </w:rPr>
            <w:t>增殖投放</w:t>
          </w:r>
          <w:r>
            <w:tab/>
          </w:r>
          <w:r>
            <w:fldChar w:fldCharType="begin"/>
          </w:r>
          <w:r>
            <w:instrText xml:space="preserve"> PAGEREF _Toc2787 \h </w:instrText>
          </w:r>
          <w:r>
            <w:fldChar w:fldCharType="separate"/>
          </w:r>
          <w:r>
            <w:t>- 42 -</w:t>
          </w:r>
          <w:r>
            <w:fldChar w:fldCharType="end"/>
          </w:r>
          <w:r>
            <w:fldChar w:fldCharType="end"/>
          </w:r>
        </w:p>
        <w:p w14:paraId="6D8651E1">
          <w:pPr>
            <w:pStyle w:val="10"/>
            <w:tabs>
              <w:tab w:val="right" w:leader="dot" w:pos="8306"/>
            </w:tabs>
          </w:pPr>
          <w:r>
            <w:fldChar w:fldCharType="begin"/>
          </w:r>
          <w:r>
            <w:instrText xml:space="preserve"> HYPERLINK \l "_Toc17523" </w:instrText>
          </w:r>
          <w:r>
            <w:fldChar w:fldCharType="separate"/>
          </w:r>
          <w:r>
            <w:rPr>
              <w:rFonts w:ascii="Times New Roman" w:hAnsi="Times New Roman" w:eastAsia="仿宋" w:cs="Times New Roman"/>
            </w:rPr>
            <w:t>（二）其他鱼类</w:t>
          </w:r>
          <w:r>
            <w:rPr>
              <w:rFonts w:hint="eastAsia" w:ascii="Times New Roman" w:hAnsi="Times New Roman" w:eastAsia="仿宋" w:cs="Times New Roman"/>
            </w:rPr>
            <w:t>增殖投放</w:t>
          </w:r>
          <w:r>
            <w:tab/>
          </w:r>
          <w:r>
            <w:fldChar w:fldCharType="begin"/>
          </w:r>
          <w:r>
            <w:instrText xml:space="preserve"> PAGEREF _Toc17523 \h </w:instrText>
          </w:r>
          <w:r>
            <w:fldChar w:fldCharType="separate"/>
          </w:r>
          <w:r>
            <w:t>- 43 -</w:t>
          </w:r>
          <w:r>
            <w:fldChar w:fldCharType="end"/>
          </w:r>
          <w:r>
            <w:fldChar w:fldCharType="end"/>
          </w:r>
        </w:p>
        <w:p w14:paraId="6672FB3E">
          <w:pPr>
            <w:pStyle w:val="10"/>
            <w:tabs>
              <w:tab w:val="right" w:leader="dot" w:pos="8306"/>
            </w:tabs>
          </w:pPr>
          <w:r>
            <w:fldChar w:fldCharType="begin"/>
          </w:r>
          <w:r>
            <w:instrText xml:space="preserve"> HYPERLINK \l "_Toc21967" </w:instrText>
          </w:r>
          <w:r>
            <w:fldChar w:fldCharType="separate"/>
          </w:r>
          <w:r>
            <w:rPr>
              <w:rFonts w:ascii="Times New Roman" w:hAnsi="Times New Roman" w:eastAsia="仿宋" w:cs="Times New Roman"/>
            </w:rPr>
            <w:t>（三）</w:t>
          </w:r>
          <w:r>
            <w:rPr>
              <w:rFonts w:hint="eastAsia" w:ascii="Times New Roman" w:hAnsi="Times New Roman" w:eastAsia="仿宋" w:cs="Times New Roman"/>
            </w:rPr>
            <w:t>甲壳</w:t>
          </w:r>
          <w:r>
            <w:rPr>
              <w:rFonts w:ascii="Times New Roman" w:hAnsi="Times New Roman" w:eastAsia="仿宋" w:cs="Times New Roman"/>
            </w:rPr>
            <w:t>类</w:t>
          </w:r>
          <w:r>
            <w:rPr>
              <w:rFonts w:hint="eastAsia" w:ascii="Times New Roman" w:hAnsi="Times New Roman" w:eastAsia="仿宋" w:cs="Times New Roman"/>
            </w:rPr>
            <w:t>增殖投放</w:t>
          </w:r>
          <w:r>
            <w:tab/>
          </w:r>
          <w:r>
            <w:fldChar w:fldCharType="begin"/>
          </w:r>
          <w:r>
            <w:instrText xml:space="preserve"> PAGEREF _Toc21967 \h </w:instrText>
          </w:r>
          <w:r>
            <w:fldChar w:fldCharType="separate"/>
          </w:r>
          <w:r>
            <w:t>- 44 -</w:t>
          </w:r>
          <w:r>
            <w:fldChar w:fldCharType="end"/>
          </w:r>
          <w:r>
            <w:fldChar w:fldCharType="end"/>
          </w:r>
        </w:p>
        <w:p w14:paraId="61E74659">
          <w:pPr>
            <w:pStyle w:val="10"/>
            <w:tabs>
              <w:tab w:val="right" w:leader="dot" w:pos="8306"/>
            </w:tabs>
          </w:pPr>
          <w:r>
            <w:fldChar w:fldCharType="begin"/>
          </w:r>
          <w:r>
            <w:instrText xml:space="preserve"> HYPERLINK \l "_Toc17413" </w:instrText>
          </w:r>
          <w:r>
            <w:fldChar w:fldCharType="separate"/>
          </w:r>
          <w:r>
            <w:rPr>
              <w:rFonts w:ascii="Times New Roman" w:hAnsi="Times New Roman" w:eastAsia="仿宋" w:cs="Times New Roman"/>
            </w:rPr>
            <w:t>（四）大型软体动物</w:t>
          </w:r>
          <w:r>
            <w:rPr>
              <w:rFonts w:hint="eastAsia" w:ascii="Times New Roman" w:hAnsi="Times New Roman" w:eastAsia="仿宋" w:cs="Times New Roman"/>
            </w:rPr>
            <w:t>增殖投放</w:t>
          </w:r>
          <w:r>
            <w:tab/>
          </w:r>
          <w:r>
            <w:fldChar w:fldCharType="begin"/>
          </w:r>
          <w:r>
            <w:instrText xml:space="preserve"> PAGEREF _Toc17413 \h </w:instrText>
          </w:r>
          <w:r>
            <w:fldChar w:fldCharType="separate"/>
          </w:r>
          <w:r>
            <w:t>- 45 -</w:t>
          </w:r>
          <w:r>
            <w:fldChar w:fldCharType="end"/>
          </w:r>
          <w:r>
            <w:fldChar w:fldCharType="end"/>
          </w:r>
        </w:p>
        <w:p w14:paraId="63648F5F">
          <w:pPr>
            <w:pStyle w:val="10"/>
            <w:tabs>
              <w:tab w:val="right" w:leader="dot" w:pos="8306"/>
            </w:tabs>
          </w:pPr>
          <w:r>
            <w:fldChar w:fldCharType="begin"/>
          </w:r>
          <w:r>
            <w:instrText xml:space="preserve"> HYPERLINK \l "_Toc15667" </w:instrText>
          </w:r>
          <w:r>
            <w:fldChar w:fldCharType="separate"/>
          </w:r>
          <w:r>
            <w:rPr>
              <w:rFonts w:ascii="Times New Roman" w:hAnsi="Times New Roman" w:eastAsia="仿宋" w:cs="Times New Roman"/>
            </w:rPr>
            <w:t>（五）保护性措施</w:t>
          </w:r>
          <w:r>
            <w:tab/>
          </w:r>
          <w:r>
            <w:fldChar w:fldCharType="begin"/>
          </w:r>
          <w:r>
            <w:instrText xml:space="preserve"> PAGEREF _Toc15667 \h </w:instrText>
          </w:r>
          <w:r>
            <w:fldChar w:fldCharType="separate"/>
          </w:r>
          <w:r>
            <w:t>- 45 -</w:t>
          </w:r>
          <w:r>
            <w:fldChar w:fldCharType="end"/>
          </w:r>
          <w:r>
            <w:fldChar w:fldCharType="end"/>
          </w:r>
        </w:p>
        <w:p w14:paraId="7F21A0E6">
          <w:pPr>
            <w:pStyle w:val="10"/>
            <w:tabs>
              <w:tab w:val="right" w:leader="dot" w:pos="8306"/>
            </w:tabs>
          </w:pPr>
          <w:r>
            <w:fldChar w:fldCharType="begin"/>
          </w:r>
          <w:r>
            <w:instrText xml:space="preserve"> HYPERLINK \l "_Toc17964" </w:instrText>
          </w:r>
          <w:r>
            <w:fldChar w:fldCharType="separate"/>
          </w:r>
          <w:r>
            <w:rPr>
              <w:rFonts w:hint="eastAsia" w:ascii="Times New Roman" w:hAnsi="Times New Roman" w:eastAsia="仿宋" w:cs="Times New Roman"/>
            </w:rPr>
            <w:t>二、起捕</w:t>
          </w:r>
          <w:r>
            <w:tab/>
          </w:r>
          <w:r>
            <w:fldChar w:fldCharType="begin"/>
          </w:r>
          <w:r>
            <w:instrText xml:space="preserve"> PAGEREF _Toc17964 \h </w:instrText>
          </w:r>
          <w:r>
            <w:fldChar w:fldCharType="separate"/>
          </w:r>
          <w:r>
            <w:t>- 46 -</w:t>
          </w:r>
          <w:r>
            <w:fldChar w:fldCharType="end"/>
          </w:r>
          <w:r>
            <w:fldChar w:fldCharType="end"/>
          </w:r>
        </w:p>
        <w:p w14:paraId="37AA1786">
          <w:pPr>
            <w:pStyle w:val="10"/>
            <w:tabs>
              <w:tab w:val="right" w:leader="dot" w:pos="8306"/>
            </w:tabs>
          </w:pPr>
          <w:r>
            <w:fldChar w:fldCharType="begin"/>
          </w:r>
          <w:r>
            <w:instrText xml:space="preserve"> HYPERLINK \l "_Toc19946" </w:instrText>
          </w:r>
          <w:r>
            <w:fldChar w:fldCharType="separate"/>
          </w:r>
          <w:r>
            <w:rPr>
              <w:rFonts w:hint="eastAsia" w:ascii="Times New Roman" w:hAnsi="Times New Roman" w:eastAsia="仿宋" w:cs="Times New Roman"/>
            </w:rPr>
            <w:t>（一）起捕</w:t>
          </w:r>
          <w:r>
            <w:rPr>
              <w:rFonts w:ascii="Times New Roman" w:hAnsi="Times New Roman" w:eastAsia="仿宋" w:cs="Times New Roman"/>
            </w:rPr>
            <w:t>原则</w:t>
          </w:r>
          <w:r>
            <w:tab/>
          </w:r>
          <w:r>
            <w:fldChar w:fldCharType="begin"/>
          </w:r>
          <w:r>
            <w:instrText xml:space="preserve"> PAGEREF _Toc19946 \h </w:instrText>
          </w:r>
          <w:r>
            <w:fldChar w:fldCharType="separate"/>
          </w:r>
          <w:r>
            <w:t>- 46 -</w:t>
          </w:r>
          <w:r>
            <w:fldChar w:fldCharType="end"/>
          </w:r>
          <w:r>
            <w:fldChar w:fldCharType="end"/>
          </w:r>
        </w:p>
        <w:p w14:paraId="6167CAF3">
          <w:pPr>
            <w:pStyle w:val="10"/>
            <w:tabs>
              <w:tab w:val="right" w:leader="dot" w:pos="8306"/>
            </w:tabs>
          </w:pPr>
          <w:r>
            <w:fldChar w:fldCharType="begin"/>
          </w:r>
          <w:r>
            <w:instrText xml:space="preserve"> HYPERLINK \l "_Toc3620" </w:instrText>
          </w:r>
          <w:r>
            <w:fldChar w:fldCharType="separate"/>
          </w:r>
          <w:r>
            <w:rPr>
              <w:rFonts w:hint="eastAsia" w:ascii="Times New Roman" w:hAnsi="Times New Roman" w:eastAsia="仿宋" w:cs="Times New Roman"/>
            </w:rPr>
            <w:t>（二）起捕</w:t>
          </w:r>
          <w:r>
            <w:rPr>
              <w:rFonts w:ascii="Times New Roman" w:hAnsi="Times New Roman" w:eastAsia="仿宋" w:cs="Times New Roman"/>
            </w:rPr>
            <w:t>水域</w:t>
          </w:r>
          <w:r>
            <w:tab/>
          </w:r>
          <w:r>
            <w:fldChar w:fldCharType="begin"/>
          </w:r>
          <w:r>
            <w:instrText xml:space="preserve"> PAGEREF _Toc3620 \h </w:instrText>
          </w:r>
          <w:r>
            <w:fldChar w:fldCharType="separate"/>
          </w:r>
          <w:r>
            <w:t>- 47 -</w:t>
          </w:r>
          <w:r>
            <w:fldChar w:fldCharType="end"/>
          </w:r>
          <w:r>
            <w:fldChar w:fldCharType="end"/>
          </w:r>
        </w:p>
        <w:p w14:paraId="18FD0D42">
          <w:pPr>
            <w:pStyle w:val="10"/>
            <w:tabs>
              <w:tab w:val="right" w:leader="dot" w:pos="8306"/>
            </w:tabs>
          </w:pPr>
          <w:r>
            <w:fldChar w:fldCharType="begin"/>
          </w:r>
          <w:r>
            <w:instrText xml:space="preserve"> HYPERLINK \l "_Toc18631" </w:instrText>
          </w:r>
          <w:r>
            <w:fldChar w:fldCharType="separate"/>
          </w:r>
          <w:r>
            <w:rPr>
              <w:rFonts w:hint="eastAsia" w:ascii="Times New Roman" w:hAnsi="Times New Roman" w:eastAsia="仿宋" w:cs="Times New Roman"/>
            </w:rPr>
            <w:t>（三）</w:t>
          </w:r>
          <w:r>
            <w:rPr>
              <w:rFonts w:ascii="Times New Roman" w:hAnsi="Times New Roman" w:eastAsia="仿宋" w:cs="Times New Roman"/>
            </w:rPr>
            <w:t>渔具渔法</w:t>
          </w:r>
          <w:r>
            <w:tab/>
          </w:r>
          <w:r>
            <w:fldChar w:fldCharType="begin"/>
          </w:r>
          <w:r>
            <w:instrText xml:space="preserve"> PAGEREF _Toc18631 \h </w:instrText>
          </w:r>
          <w:r>
            <w:fldChar w:fldCharType="separate"/>
          </w:r>
          <w:r>
            <w:t>- 49 -</w:t>
          </w:r>
          <w:r>
            <w:fldChar w:fldCharType="end"/>
          </w:r>
          <w:r>
            <w:fldChar w:fldCharType="end"/>
          </w:r>
        </w:p>
        <w:p w14:paraId="464A3217">
          <w:pPr>
            <w:pStyle w:val="10"/>
            <w:tabs>
              <w:tab w:val="right" w:leader="dot" w:pos="8306"/>
            </w:tabs>
          </w:pPr>
          <w:r>
            <w:fldChar w:fldCharType="begin"/>
          </w:r>
          <w:r>
            <w:instrText xml:space="preserve"> HYPERLINK \l "_Toc25048" </w:instrText>
          </w:r>
          <w:r>
            <w:fldChar w:fldCharType="separate"/>
          </w:r>
          <w:r>
            <w:rPr>
              <w:rFonts w:hint="eastAsia" w:ascii="Times New Roman" w:hAnsi="Times New Roman" w:eastAsia="仿宋" w:cs="Times New Roman"/>
            </w:rPr>
            <w:t>三、生态管理措施</w:t>
          </w:r>
          <w:r>
            <w:tab/>
          </w:r>
          <w:r>
            <w:fldChar w:fldCharType="begin"/>
          </w:r>
          <w:r>
            <w:instrText xml:space="preserve"> PAGEREF _Toc25048 \h </w:instrText>
          </w:r>
          <w:r>
            <w:fldChar w:fldCharType="separate"/>
          </w:r>
          <w:r>
            <w:t>- 52 -</w:t>
          </w:r>
          <w:r>
            <w:fldChar w:fldCharType="end"/>
          </w:r>
          <w:r>
            <w:fldChar w:fldCharType="end"/>
          </w:r>
        </w:p>
        <w:p w14:paraId="4921C582">
          <w:pPr>
            <w:pStyle w:val="10"/>
            <w:tabs>
              <w:tab w:val="right" w:leader="dot" w:pos="8306"/>
            </w:tabs>
          </w:pPr>
          <w:r>
            <w:fldChar w:fldCharType="begin"/>
          </w:r>
          <w:r>
            <w:instrText xml:space="preserve"> HYPERLINK \l "_Toc19175" </w:instrText>
          </w:r>
          <w:r>
            <w:fldChar w:fldCharType="separate"/>
          </w:r>
          <w:r>
            <w:rPr>
              <w:rFonts w:hint="eastAsia" w:ascii="Times New Roman" w:hAnsi="Times New Roman" w:eastAsia="仿宋" w:cs="Times New Roman"/>
            </w:rPr>
            <w:t>四、</w:t>
          </w:r>
          <w:r>
            <w:rPr>
              <w:rFonts w:ascii="Times New Roman" w:hAnsi="Times New Roman" w:eastAsia="仿宋" w:cs="Times New Roman"/>
            </w:rPr>
            <w:t>配套设施</w:t>
          </w:r>
          <w:r>
            <w:tab/>
          </w:r>
          <w:r>
            <w:fldChar w:fldCharType="begin"/>
          </w:r>
          <w:r>
            <w:instrText xml:space="preserve"> PAGEREF _Toc19175 \h </w:instrText>
          </w:r>
          <w:r>
            <w:fldChar w:fldCharType="separate"/>
          </w:r>
          <w:r>
            <w:t>- 55 -</w:t>
          </w:r>
          <w:r>
            <w:fldChar w:fldCharType="end"/>
          </w:r>
          <w:r>
            <w:fldChar w:fldCharType="end"/>
          </w:r>
        </w:p>
        <w:p w14:paraId="56B0242A">
          <w:pPr>
            <w:pStyle w:val="10"/>
            <w:tabs>
              <w:tab w:val="right" w:leader="dot" w:pos="8306"/>
            </w:tabs>
          </w:pPr>
          <w:r>
            <w:fldChar w:fldCharType="begin"/>
          </w:r>
          <w:r>
            <w:instrText xml:space="preserve"> HYPERLINK \l "_Toc1381" </w:instrText>
          </w:r>
          <w:r>
            <w:fldChar w:fldCharType="separate"/>
          </w:r>
          <w:r>
            <w:rPr>
              <w:rFonts w:hint="eastAsia" w:ascii="Times New Roman" w:hAnsi="Times New Roman" w:eastAsia="仿宋" w:cs="Times New Roman"/>
              <w:szCs w:val="32"/>
            </w:rPr>
            <w:t>（一）支持发展智慧大水面生态渔业</w:t>
          </w:r>
          <w:r>
            <w:tab/>
          </w:r>
          <w:r>
            <w:fldChar w:fldCharType="begin"/>
          </w:r>
          <w:r>
            <w:instrText xml:space="preserve"> PAGEREF _Toc1381 \h </w:instrText>
          </w:r>
          <w:r>
            <w:fldChar w:fldCharType="separate"/>
          </w:r>
          <w:r>
            <w:t>- 55 -</w:t>
          </w:r>
          <w:r>
            <w:fldChar w:fldCharType="end"/>
          </w:r>
          <w:r>
            <w:fldChar w:fldCharType="end"/>
          </w:r>
        </w:p>
        <w:p w14:paraId="5C62C18B">
          <w:pPr>
            <w:pStyle w:val="10"/>
            <w:tabs>
              <w:tab w:val="right" w:leader="dot" w:pos="8306"/>
            </w:tabs>
          </w:pPr>
          <w:r>
            <w:fldChar w:fldCharType="begin"/>
          </w:r>
          <w:r>
            <w:instrText xml:space="preserve"> HYPERLINK \l "_Toc32155" </w:instrText>
          </w:r>
          <w:r>
            <w:fldChar w:fldCharType="separate"/>
          </w:r>
          <w:r>
            <w:rPr>
              <w:rFonts w:hint="eastAsia" w:ascii="Times New Roman" w:hAnsi="Times New Roman" w:eastAsia="仿宋" w:cs="Times New Roman"/>
              <w:szCs w:val="32"/>
            </w:rPr>
            <w:t>（二）</w:t>
          </w:r>
          <w:r>
            <w:rPr>
              <w:rFonts w:ascii="Times New Roman" w:hAnsi="Times New Roman" w:eastAsia="仿宋" w:cs="Times New Roman"/>
              <w:szCs w:val="32"/>
            </w:rPr>
            <w:t>商品鱼暂养基地建设</w:t>
          </w:r>
          <w:r>
            <w:tab/>
          </w:r>
          <w:r>
            <w:fldChar w:fldCharType="begin"/>
          </w:r>
          <w:r>
            <w:instrText xml:space="preserve"> PAGEREF _Toc32155 \h </w:instrText>
          </w:r>
          <w:r>
            <w:fldChar w:fldCharType="separate"/>
          </w:r>
          <w:r>
            <w:t>- 55 -</w:t>
          </w:r>
          <w:r>
            <w:fldChar w:fldCharType="end"/>
          </w:r>
          <w:r>
            <w:fldChar w:fldCharType="end"/>
          </w:r>
        </w:p>
        <w:p w14:paraId="064A0BCB">
          <w:pPr>
            <w:pStyle w:val="10"/>
            <w:tabs>
              <w:tab w:val="right" w:leader="dot" w:pos="8306"/>
            </w:tabs>
          </w:pPr>
          <w:r>
            <w:fldChar w:fldCharType="begin"/>
          </w:r>
          <w:r>
            <w:instrText xml:space="preserve"> HYPERLINK \l "_Toc17368" </w:instrText>
          </w:r>
          <w:r>
            <w:fldChar w:fldCharType="separate"/>
          </w:r>
          <w:r>
            <w:rPr>
              <w:rFonts w:hint="eastAsia" w:ascii="Times New Roman" w:hAnsi="Times New Roman" w:eastAsia="仿宋" w:cs="Times New Roman"/>
              <w:szCs w:val="32"/>
            </w:rPr>
            <w:t>（三）配套大水面生态渔业环保型设施</w:t>
          </w:r>
          <w:r>
            <w:tab/>
          </w:r>
          <w:r>
            <w:fldChar w:fldCharType="begin"/>
          </w:r>
          <w:r>
            <w:instrText xml:space="preserve"> PAGEREF _Toc17368 \h </w:instrText>
          </w:r>
          <w:r>
            <w:fldChar w:fldCharType="separate"/>
          </w:r>
          <w:r>
            <w:t>- 56 -</w:t>
          </w:r>
          <w:r>
            <w:fldChar w:fldCharType="end"/>
          </w:r>
          <w:r>
            <w:fldChar w:fldCharType="end"/>
          </w:r>
        </w:p>
        <w:p w14:paraId="5C63FE91">
          <w:pPr>
            <w:pStyle w:val="9"/>
            <w:tabs>
              <w:tab w:val="right" w:leader="dot" w:pos="8306"/>
            </w:tabs>
          </w:pPr>
          <w:r>
            <w:fldChar w:fldCharType="begin"/>
          </w:r>
          <w:r>
            <w:instrText xml:space="preserve"> HYPERLINK \l "_Toc12984" </w:instrText>
          </w:r>
          <w:r>
            <w:fldChar w:fldCharType="separate"/>
          </w:r>
          <w:r>
            <w:rPr>
              <w:rFonts w:ascii="Times New Roman" w:hAnsi="Times New Roman" w:eastAsia="仿宋" w:cs="Times New Roman"/>
              <w:bCs/>
            </w:rPr>
            <w:t>第</w:t>
          </w:r>
          <w:r>
            <w:rPr>
              <w:rFonts w:hint="eastAsia" w:ascii="Times New Roman" w:hAnsi="Times New Roman" w:eastAsia="仿宋" w:cs="Times New Roman"/>
              <w:bCs/>
            </w:rPr>
            <w:t>七</w:t>
          </w:r>
          <w:r>
            <w:rPr>
              <w:rFonts w:ascii="Times New Roman" w:hAnsi="Times New Roman" w:eastAsia="仿宋" w:cs="Times New Roman"/>
              <w:bCs/>
            </w:rPr>
            <w:t>章  保障机制</w:t>
          </w:r>
          <w:r>
            <w:tab/>
          </w:r>
          <w:r>
            <w:fldChar w:fldCharType="begin"/>
          </w:r>
          <w:r>
            <w:instrText xml:space="preserve"> PAGEREF _Toc12984 \h </w:instrText>
          </w:r>
          <w:r>
            <w:fldChar w:fldCharType="separate"/>
          </w:r>
          <w:r>
            <w:t>- 58 -</w:t>
          </w:r>
          <w:r>
            <w:fldChar w:fldCharType="end"/>
          </w:r>
          <w:r>
            <w:fldChar w:fldCharType="end"/>
          </w:r>
        </w:p>
        <w:p w14:paraId="2139296F">
          <w:pPr>
            <w:pStyle w:val="10"/>
            <w:tabs>
              <w:tab w:val="right" w:leader="dot" w:pos="8306"/>
            </w:tabs>
          </w:pPr>
          <w:r>
            <w:fldChar w:fldCharType="begin"/>
          </w:r>
          <w:r>
            <w:instrText xml:space="preserve"> HYPERLINK \l "_Toc30404" </w:instrText>
          </w:r>
          <w:r>
            <w:fldChar w:fldCharType="separate"/>
          </w:r>
          <w:r>
            <w:rPr>
              <w:rFonts w:hint="eastAsia" w:ascii="Times New Roman" w:hAnsi="Times New Roman" w:eastAsia="仿宋" w:cs="Times New Roman"/>
            </w:rPr>
            <w:t>一、加强组织领导，做好统筹协调</w:t>
          </w:r>
          <w:r>
            <w:tab/>
          </w:r>
          <w:r>
            <w:fldChar w:fldCharType="begin"/>
          </w:r>
          <w:r>
            <w:instrText xml:space="preserve"> PAGEREF _Toc30404 \h </w:instrText>
          </w:r>
          <w:r>
            <w:fldChar w:fldCharType="separate"/>
          </w:r>
          <w:r>
            <w:t>- 58 -</w:t>
          </w:r>
          <w:r>
            <w:fldChar w:fldCharType="end"/>
          </w:r>
          <w:r>
            <w:fldChar w:fldCharType="end"/>
          </w:r>
        </w:p>
        <w:p w14:paraId="5664550D">
          <w:pPr>
            <w:pStyle w:val="10"/>
            <w:tabs>
              <w:tab w:val="right" w:leader="dot" w:pos="8306"/>
            </w:tabs>
          </w:pPr>
          <w:r>
            <w:fldChar w:fldCharType="begin"/>
          </w:r>
          <w:r>
            <w:instrText xml:space="preserve"> HYPERLINK \l "_Toc14411" </w:instrText>
          </w:r>
          <w:r>
            <w:fldChar w:fldCharType="separate"/>
          </w:r>
          <w:r>
            <w:rPr>
              <w:rFonts w:hint="eastAsia" w:ascii="Times New Roman" w:hAnsi="Times New Roman" w:eastAsia="仿宋" w:cs="Times New Roman"/>
            </w:rPr>
            <w:t>二、加大政策资金扶持，强化服务保障</w:t>
          </w:r>
          <w:r>
            <w:tab/>
          </w:r>
          <w:r>
            <w:fldChar w:fldCharType="begin"/>
          </w:r>
          <w:r>
            <w:instrText xml:space="preserve"> PAGEREF _Toc14411 \h </w:instrText>
          </w:r>
          <w:r>
            <w:fldChar w:fldCharType="separate"/>
          </w:r>
          <w:r>
            <w:t>- 58 -</w:t>
          </w:r>
          <w:r>
            <w:fldChar w:fldCharType="end"/>
          </w:r>
          <w:r>
            <w:fldChar w:fldCharType="end"/>
          </w:r>
        </w:p>
        <w:p w14:paraId="46B0CB2B">
          <w:pPr>
            <w:pStyle w:val="10"/>
            <w:tabs>
              <w:tab w:val="right" w:leader="dot" w:pos="8306"/>
            </w:tabs>
          </w:pPr>
          <w:r>
            <w:fldChar w:fldCharType="begin"/>
          </w:r>
          <w:r>
            <w:instrText xml:space="preserve"> HYPERLINK \l "_Toc19363" </w:instrText>
          </w:r>
          <w:r>
            <w:fldChar w:fldCharType="separate"/>
          </w:r>
          <w:r>
            <w:rPr>
              <w:rFonts w:hint="eastAsia" w:ascii="Times New Roman" w:hAnsi="Times New Roman" w:eastAsia="仿宋" w:cs="Times New Roman"/>
            </w:rPr>
            <w:t>三、完善安全监管体系，强化安全监管</w:t>
          </w:r>
          <w:r>
            <w:tab/>
          </w:r>
          <w:r>
            <w:fldChar w:fldCharType="begin"/>
          </w:r>
          <w:r>
            <w:instrText xml:space="preserve"> PAGEREF _Toc19363 \h </w:instrText>
          </w:r>
          <w:r>
            <w:fldChar w:fldCharType="separate"/>
          </w:r>
          <w:r>
            <w:t>- 59 -</w:t>
          </w:r>
          <w:r>
            <w:fldChar w:fldCharType="end"/>
          </w:r>
          <w:r>
            <w:fldChar w:fldCharType="end"/>
          </w:r>
        </w:p>
        <w:p w14:paraId="0B3CC937">
          <w:pPr>
            <w:pStyle w:val="10"/>
            <w:tabs>
              <w:tab w:val="right" w:leader="dot" w:pos="8306"/>
            </w:tabs>
          </w:pPr>
          <w:r>
            <w:fldChar w:fldCharType="begin"/>
          </w:r>
          <w:r>
            <w:instrText xml:space="preserve"> HYPERLINK \l "_Toc18178" </w:instrText>
          </w:r>
          <w:r>
            <w:fldChar w:fldCharType="separate"/>
          </w:r>
          <w:r>
            <w:rPr>
              <w:rFonts w:hint="eastAsia" w:ascii="Times New Roman" w:hAnsi="Times New Roman" w:eastAsia="仿宋" w:cs="Times New Roman"/>
            </w:rPr>
            <w:t>四、加强宣传推广，营造良好氛围</w:t>
          </w:r>
          <w:r>
            <w:tab/>
          </w:r>
          <w:r>
            <w:fldChar w:fldCharType="begin"/>
          </w:r>
          <w:r>
            <w:instrText xml:space="preserve"> PAGEREF _Toc18178 \h </w:instrText>
          </w:r>
          <w:r>
            <w:fldChar w:fldCharType="separate"/>
          </w:r>
          <w:r>
            <w:t>- 59 -</w:t>
          </w:r>
          <w:r>
            <w:fldChar w:fldCharType="end"/>
          </w:r>
          <w:r>
            <w:fldChar w:fldCharType="end"/>
          </w:r>
        </w:p>
        <w:p w14:paraId="39457009">
          <w:pPr>
            <w:rPr>
              <w:rFonts w:ascii="Times New Roman" w:hAnsi="Times New Roman" w:eastAsia="仿宋" w:cs="Times New Roman"/>
              <w:bCs/>
              <w:szCs w:val="40"/>
            </w:rPr>
          </w:pPr>
          <w:r>
            <w:rPr>
              <w:rFonts w:ascii="Times New Roman" w:hAnsi="Times New Roman" w:eastAsia="仿宋" w:cs="Times New Roman"/>
              <w:bCs/>
              <w:szCs w:val="40"/>
            </w:rPr>
            <w:fldChar w:fldCharType="end"/>
          </w:r>
        </w:p>
      </w:sdtContent>
    </w:sdt>
    <w:p w14:paraId="51039E7E">
      <w:pPr>
        <w:rPr>
          <w:rFonts w:ascii="Times New Roman" w:hAnsi="Times New Roman" w:eastAsia="仿宋" w:cs="Times New Roman"/>
          <w:bCs/>
          <w:szCs w:val="40"/>
        </w:rPr>
      </w:pPr>
    </w:p>
    <w:p w14:paraId="6751016B">
      <w:pPr>
        <w:rPr>
          <w:rFonts w:ascii="Times New Roman" w:hAnsi="Times New Roman" w:eastAsia="仿宋" w:cs="Times New Roman"/>
          <w:bCs/>
          <w:szCs w:val="40"/>
        </w:rPr>
        <w:sectPr>
          <w:pgSz w:w="11906" w:h="16838"/>
          <w:pgMar w:top="1440" w:right="1800" w:bottom="1440" w:left="1800" w:header="851" w:footer="992" w:gutter="0"/>
          <w:pgNumType w:fmt="numberInDash"/>
          <w:cols w:space="425" w:num="1"/>
          <w:docGrid w:type="lines" w:linePitch="312" w:charSpace="0"/>
        </w:sectPr>
      </w:pPr>
    </w:p>
    <w:p w14:paraId="3BCF0C90">
      <w:pPr>
        <w:pStyle w:val="2"/>
        <w:jc w:val="center"/>
        <w:rPr>
          <w:rFonts w:ascii="Times New Roman" w:hAnsi="Times New Roman" w:eastAsia="仿宋" w:cs="Times New Roman"/>
          <w:sz w:val="36"/>
          <w:szCs w:val="21"/>
        </w:rPr>
      </w:pPr>
      <w:bookmarkStart w:id="0" w:name="_Toc4285"/>
      <w:r>
        <w:rPr>
          <w:rFonts w:ascii="Times New Roman" w:hAnsi="Times New Roman" w:eastAsia="仿宋" w:cs="Times New Roman"/>
          <w:sz w:val="36"/>
          <w:szCs w:val="21"/>
        </w:rPr>
        <w:t>第一章  总论</w:t>
      </w:r>
      <w:bookmarkEnd w:id="0"/>
    </w:p>
    <w:p w14:paraId="34C7E000">
      <w:pPr>
        <w:pStyle w:val="3"/>
        <w:spacing w:before="0" w:after="0" w:line="600" w:lineRule="exact"/>
        <w:rPr>
          <w:rFonts w:ascii="Times New Roman" w:hAnsi="Times New Roman" w:eastAsia="仿宋" w:cs="Times New Roman"/>
        </w:rPr>
      </w:pPr>
      <w:bookmarkStart w:id="1" w:name="_Toc16824"/>
      <w:r>
        <w:rPr>
          <w:rFonts w:ascii="Times New Roman" w:hAnsi="Times New Roman" w:eastAsia="仿宋" w:cs="Times New Roman"/>
        </w:rPr>
        <w:t>一、</w:t>
      </w:r>
      <w:r>
        <w:rPr>
          <w:rFonts w:hint="eastAsia" w:ascii="Times New Roman" w:hAnsi="Times New Roman" w:eastAsia="仿宋" w:cs="Times New Roman"/>
        </w:rPr>
        <w:t>前言</w:t>
      </w:r>
      <w:bookmarkEnd w:id="1"/>
    </w:p>
    <w:p w14:paraId="4EF7482E">
      <w:pPr>
        <w:widowControl/>
        <w:spacing w:line="600" w:lineRule="exact"/>
        <w:ind w:firstLine="600" w:firstLineChars="200"/>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湖泊、水库、湿地公园等大水面，是池州市淡水渔业水域的重要组成部分。为贯彻落实农业农村部等十部委《关于加快推进水产养殖业绿色发展的若干意见》（农渔发〔2019〕1 号）和《农业农村部、生态环境部、林草局关于推进大水面生态渔业发展的指导意见》（农渔发〔2019〕28号）等文件精神，充分发挥大水面渔业生态功能，保护水域生态环境，保障优质水产品供给，推进大水面生态渔业高质量发展，依据《中华人民共和国渔业法》</w:t>
      </w:r>
      <w:r>
        <w:rPr>
          <w:rFonts w:hint="eastAsia" w:ascii="Times New Roman" w:hAnsi="Times New Roman" w:eastAsia="仿宋" w:cs="Times New Roman"/>
          <w:color w:val="000000"/>
          <w:kern w:val="0"/>
          <w:sz w:val="30"/>
          <w:szCs w:val="30"/>
          <w:lang w:bidi="ar"/>
        </w:rPr>
        <w:t>和《中华人民共和国自然保护区条例》</w:t>
      </w:r>
      <w:r>
        <w:rPr>
          <w:rFonts w:ascii="Times New Roman" w:hAnsi="Times New Roman" w:eastAsia="仿宋" w:cs="Times New Roman"/>
          <w:color w:val="000000"/>
          <w:kern w:val="0"/>
          <w:sz w:val="30"/>
          <w:szCs w:val="30"/>
          <w:lang w:bidi="ar"/>
        </w:rPr>
        <w:t>等法律法规和文件，结合池州</w:t>
      </w:r>
      <w:r>
        <w:rPr>
          <w:rFonts w:hint="eastAsia" w:ascii="Times New Roman" w:hAnsi="Times New Roman" w:eastAsia="仿宋" w:cs="Times New Roman"/>
          <w:color w:val="000000"/>
          <w:kern w:val="0"/>
          <w:sz w:val="30"/>
          <w:szCs w:val="30"/>
          <w:lang w:bidi="ar"/>
        </w:rPr>
        <w:t>市</w:t>
      </w:r>
      <w:r>
        <w:rPr>
          <w:rFonts w:ascii="Times New Roman" w:hAnsi="Times New Roman" w:eastAsia="仿宋" w:cs="Times New Roman"/>
          <w:color w:val="000000"/>
          <w:kern w:val="0"/>
          <w:sz w:val="30"/>
          <w:szCs w:val="30"/>
          <w:lang w:bidi="ar"/>
        </w:rPr>
        <w:t xml:space="preserve">实际，编制《池州市大水面生态渔业发展实施方案》（以下简称《方案》）。 </w:t>
      </w:r>
    </w:p>
    <w:p w14:paraId="4D6A75EA">
      <w:pPr>
        <w:widowControl/>
        <w:spacing w:line="600" w:lineRule="exact"/>
        <w:ind w:firstLine="600" w:firstLineChars="200"/>
        <w:rPr>
          <w:rFonts w:ascii="Times New Roman" w:hAnsi="Times New Roman" w:eastAsia="仿宋" w:cs="Times New Roman"/>
          <w:sz w:val="32"/>
          <w:szCs w:val="40"/>
        </w:rPr>
      </w:pPr>
      <w:r>
        <w:rPr>
          <w:rFonts w:ascii="Times New Roman" w:hAnsi="Times New Roman" w:eastAsia="仿宋" w:cs="Times New Roman"/>
          <w:color w:val="000000"/>
          <w:kern w:val="0"/>
          <w:sz w:val="30"/>
          <w:szCs w:val="30"/>
          <w:lang w:bidi="ar"/>
        </w:rPr>
        <w:t>本《方案》范围为池州市行政区域内，水面面积在</w:t>
      </w:r>
      <w:r>
        <w:rPr>
          <w:rFonts w:hint="eastAsia" w:ascii="Times New Roman" w:hAnsi="Times New Roman" w:eastAsia="仿宋" w:cs="Times New Roman"/>
          <w:color w:val="000000"/>
          <w:kern w:val="0"/>
          <w:sz w:val="30"/>
          <w:szCs w:val="30"/>
          <w:lang w:bidi="ar"/>
        </w:rPr>
        <w:t>750亩</w:t>
      </w:r>
      <w:r>
        <w:rPr>
          <w:rFonts w:ascii="Times New Roman" w:hAnsi="Times New Roman" w:eastAsia="仿宋" w:cs="Times New Roman"/>
          <w:color w:val="000000"/>
          <w:kern w:val="0"/>
          <w:sz w:val="30"/>
          <w:szCs w:val="30"/>
          <w:lang w:bidi="ar"/>
        </w:rPr>
        <w:t>以上的湖泊、水库、湿地公园等内陆水体。本《方案》以外的湖泊、水库、河流、湿地公园等内陆宜渔水体的渔业活动，可参照本《方案》执行。如因国土空间规划、自然保护地、生态保护红线、水源保护地、重大项目建设等调整导致大水面水域功能区发生改变确需修改的，按程序对本《方案》进行相应的调整或修订。</w:t>
      </w:r>
    </w:p>
    <w:p w14:paraId="3EE50466">
      <w:pPr>
        <w:pStyle w:val="3"/>
        <w:spacing w:before="0" w:after="0" w:line="600" w:lineRule="exact"/>
        <w:rPr>
          <w:rFonts w:ascii="Times New Roman" w:hAnsi="Times New Roman" w:eastAsia="仿宋" w:cs="Times New Roman"/>
        </w:rPr>
      </w:pPr>
      <w:bookmarkStart w:id="2" w:name="_Toc7761"/>
      <w:r>
        <w:rPr>
          <w:rFonts w:ascii="Times New Roman" w:hAnsi="Times New Roman" w:eastAsia="仿宋" w:cs="Times New Roman"/>
        </w:rPr>
        <w:t>二、实施范围</w:t>
      </w:r>
      <w:bookmarkEnd w:id="2"/>
    </w:p>
    <w:p w14:paraId="47B027D9">
      <w:pPr>
        <w:pStyle w:val="4"/>
        <w:spacing w:line="360" w:lineRule="auto"/>
        <w:ind w:firstLine="600" w:firstLineChars="200"/>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池州市水面面积</w:t>
      </w:r>
      <w:r>
        <w:rPr>
          <w:rFonts w:hint="eastAsia" w:ascii="Times New Roman" w:hAnsi="Times New Roman" w:eastAsia="仿宋" w:cs="Times New Roman"/>
          <w:color w:val="000000"/>
          <w:kern w:val="0"/>
          <w:sz w:val="30"/>
          <w:szCs w:val="30"/>
          <w:lang w:bidi="ar"/>
        </w:rPr>
        <w:t>750亩</w:t>
      </w:r>
      <w:r>
        <w:rPr>
          <w:rFonts w:ascii="Times New Roman" w:hAnsi="Times New Roman" w:eastAsia="仿宋" w:cs="Times New Roman"/>
          <w:color w:val="000000"/>
          <w:kern w:val="0"/>
          <w:sz w:val="30"/>
          <w:szCs w:val="30"/>
          <w:lang w:bidi="ar"/>
        </w:rPr>
        <w:t>以上的湖泊共35个，具体见下表：</w:t>
      </w:r>
    </w:p>
    <w:p w14:paraId="731518CE">
      <w:pPr>
        <w:pStyle w:val="4"/>
        <w:spacing w:line="360" w:lineRule="auto"/>
        <w:jc w:val="center"/>
        <w:rPr>
          <w:rFonts w:ascii="Times New Roman" w:hAnsi="Times New Roman" w:eastAsia="仿宋" w:cs="Times New Roman"/>
          <w:b/>
          <w:bCs/>
        </w:rPr>
      </w:pPr>
      <w:r>
        <w:rPr>
          <w:rFonts w:ascii="Times New Roman" w:hAnsi="Times New Roman" w:eastAsia="仿宋" w:cs="Times New Roman"/>
          <w:b/>
          <w:bCs/>
        </w:rPr>
        <w:t>表1-1 池州市面积</w:t>
      </w:r>
      <w:r>
        <w:rPr>
          <w:rFonts w:hint="eastAsia" w:ascii="Times New Roman" w:hAnsi="Times New Roman" w:eastAsia="仿宋" w:cs="Times New Roman"/>
          <w:b/>
          <w:bCs/>
        </w:rPr>
        <w:t>750亩</w:t>
      </w:r>
      <w:r>
        <w:rPr>
          <w:rFonts w:ascii="Times New Roman" w:hAnsi="Times New Roman" w:eastAsia="仿宋" w:cs="Times New Roman"/>
          <w:b/>
          <w:bCs/>
        </w:rPr>
        <w:t>以上的</w:t>
      </w:r>
      <w:r>
        <w:rPr>
          <w:rFonts w:hint="eastAsia" w:ascii="Times New Roman" w:hAnsi="Times New Roman" w:eastAsia="仿宋" w:cs="Times New Roman"/>
          <w:b/>
          <w:bCs/>
        </w:rPr>
        <w:t>35个</w:t>
      </w:r>
      <w:r>
        <w:rPr>
          <w:rFonts w:ascii="Times New Roman" w:hAnsi="Times New Roman" w:eastAsia="仿宋" w:cs="Times New Roman"/>
          <w:b/>
          <w:bCs/>
        </w:rPr>
        <w:t>湖泊、水库</w:t>
      </w:r>
    </w:p>
    <w:tbl>
      <w:tblPr>
        <w:tblStyle w:val="12"/>
        <w:tblW w:w="5223" w:type="pct"/>
        <w:tblInd w:w="-85" w:type="dxa"/>
        <w:tblLayout w:type="autofit"/>
        <w:tblCellMar>
          <w:top w:w="0" w:type="dxa"/>
          <w:left w:w="0" w:type="dxa"/>
          <w:bottom w:w="0" w:type="dxa"/>
          <w:right w:w="0" w:type="dxa"/>
        </w:tblCellMar>
      </w:tblPr>
      <w:tblGrid>
        <w:gridCol w:w="1307"/>
        <w:gridCol w:w="1032"/>
        <w:gridCol w:w="1056"/>
        <w:gridCol w:w="1220"/>
        <w:gridCol w:w="2305"/>
        <w:gridCol w:w="1788"/>
      </w:tblGrid>
      <w:tr w14:paraId="0AA7F6BB">
        <w:tblPrEx>
          <w:tblCellMar>
            <w:top w:w="0" w:type="dxa"/>
            <w:left w:w="0" w:type="dxa"/>
            <w:bottom w:w="0" w:type="dxa"/>
            <w:right w:w="0" w:type="dxa"/>
          </w:tblCellMar>
        </w:tblPrEx>
        <w:trPr>
          <w:trHeight w:val="500" w:hRule="atLeast"/>
        </w:trPr>
        <w:tc>
          <w:tcPr>
            <w:tcW w:w="75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F51A8FB">
            <w:pPr>
              <w:widowControl/>
              <w:jc w:val="center"/>
              <w:textAlignment w:val="top"/>
              <w:rPr>
                <w:rFonts w:ascii="Times New Roman" w:hAnsi="Times New Roman" w:eastAsia="仿宋" w:cs="Times New Roman"/>
                <w:b/>
                <w:color w:val="000000"/>
                <w:sz w:val="24"/>
                <w:lang w:bidi="ar"/>
              </w:rPr>
            </w:pPr>
            <w:r>
              <w:rPr>
                <w:rFonts w:ascii="Times New Roman" w:hAnsi="Times New Roman" w:eastAsia="仿宋" w:cs="Times New Roman"/>
                <w:b/>
                <w:color w:val="000000"/>
                <w:sz w:val="24"/>
                <w:lang w:bidi="ar"/>
              </w:rPr>
              <w:t>湖泊</w:t>
            </w:r>
          </w:p>
          <w:p w14:paraId="56691365">
            <w:pPr>
              <w:widowControl/>
              <w:jc w:val="center"/>
              <w:textAlignment w:val="top"/>
              <w:rPr>
                <w:rFonts w:ascii="Times New Roman" w:hAnsi="Times New Roman" w:eastAsia="仿宋" w:cs="Times New Roman"/>
                <w:b/>
                <w:color w:val="000000"/>
                <w:sz w:val="24"/>
              </w:rPr>
            </w:pPr>
            <w:r>
              <w:rPr>
                <w:rFonts w:ascii="Times New Roman" w:hAnsi="Times New Roman" w:eastAsia="仿宋" w:cs="Times New Roman"/>
                <w:b/>
                <w:color w:val="000000"/>
                <w:sz w:val="24"/>
                <w:lang w:bidi="ar"/>
              </w:rPr>
              <w:t>名称</w:t>
            </w:r>
          </w:p>
        </w:tc>
        <w:tc>
          <w:tcPr>
            <w:tcW w:w="59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CF84E68">
            <w:pPr>
              <w:widowControl/>
              <w:jc w:val="center"/>
              <w:textAlignment w:val="top"/>
              <w:rPr>
                <w:rFonts w:ascii="Times New Roman" w:hAnsi="Times New Roman" w:eastAsia="仿宋" w:cs="Times New Roman"/>
                <w:b/>
                <w:color w:val="000000"/>
                <w:sz w:val="24"/>
              </w:rPr>
            </w:pPr>
            <w:r>
              <w:rPr>
                <w:rFonts w:ascii="Times New Roman" w:hAnsi="Times New Roman" w:eastAsia="仿宋" w:cs="Times New Roman"/>
                <w:b/>
                <w:color w:val="000000"/>
                <w:sz w:val="24"/>
                <w:lang w:bidi="ar"/>
              </w:rPr>
              <w:t>所在县区</w:t>
            </w:r>
          </w:p>
        </w:tc>
        <w:tc>
          <w:tcPr>
            <w:tcW w:w="6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D463F89">
            <w:pPr>
              <w:widowControl/>
              <w:jc w:val="center"/>
              <w:textAlignment w:val="top"/>
              <w:rPr>
                <w:rFonts w:ascii="Times New Roman" w:hAnsi="Times New Roman" w:eastAsia="仿宋" w:cs="Times New Roman"/>
                <w:b/>
                <w:color w:val="000000"/>
                <w:sz w:val="24"/>
              </w:rPr>
            </w:pPr>
            <w:r>
              <w:rPr>
                <w:rFonts w:ascii="Times New Roman" w:hAnsi="Times New Roman" w:eastAsia="仿宋" w:cs="Times New Roman"/>
                <w:b/>
                <w:color w:val="000000"/>
                <w:sz w:val="24"/>
                <w:lang w:bidi="ar"/>
              </w:rPr>
              <w:t>流出河湖名称</w:t>
            </w:r>
          </w:p>
        </w:tc>
        <w:tc>
          <w:tcPr>
            <w:tcW w:w="7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8B0FFA5">
            <w:pPr>
              <w:widowControl/>
              <w:jc w:val="center"/>
              <w:textAlignment w:val="top"/>
              <w:rPr>
                <w:rFonts w:ascii="Times New Roman" w:hAnsi="Times New Roman" w:eastAsia="仿宋" w:cs="Times New Roman"/>
                <w:b/>
                <w:color w:val="000000"/>
                <w:sz w:val="24"/>
              </w:rPr>
            </w:pPr>
            <w:r>
              <w:rPr>
                <w:rFonts w:ascii="Times New Roman" w:hAnsi="Times New Roman" w:eastAsia="仿宋" w:cs="Times New Roman"/>
                <w:b/>
                <w:color w:val="000000"/>
                <w:sz w:val="24"/>
                <w:lang w:bidi="ar"/>
              </w:rPr>
              <w:t>所在流域</w:t>
            </w:r>
          </w:p>
        </w:tc>
        <w:tc>
          <w:tcPr>
            <w:tcW w:w="1323" w:type="pct"/>
            <w:tcBorders>
              <w:top w:val="single" w:color="000000" w:sz="4" w:space="0"/>
              <w:left w:val="single" w:color="000000" w:sz="4" w:space="0"/>
              <w:bottom w:val="single" w:color="000000" w:sz="4" w:space="0"/>
              <w:right w:val="nil"/>
            </w:tcBorders>
            <w:tcMar>
              <w:top w:w="15" w:type="dxa"/>
              <w:left w:w="15" w:type="dxa"/>
              <w:right w:w="15" w:type="dxa"/>
            </w:tcMar>
            <w:vAlign w:val="center"/>
          </w:tcPr>
          <w:p w14:paraId="1A725036">
            <w:pPr>
              <w:widowControl/>
              <w:jc w:val="center"/>
              <w:textAlignment w:val="top"/>
              <w:rPr>
                <w:rFonts w:ascii="Times New Roman" w:hAnsi="Times New Roman" w:eastAsia="仿宋" w:cs="Times New Roman"/>
                <w:b/>
                <w:color w:val="000000"/>
                <w:sz w:val="24"/>
              </w:rPr>
            </w:pPr>
            <w:r>
              <w:rPr>
                <w:rFonts w:ascii="Times New Roman" w:hAnsi="Times New Roman" w:eastAsia="仿宋" w:cs="Times New Roman"/>
                <w:b/>
                <w:color w:val="000000"/>
                <w:sz w:val="24"/>
                <w:lang w:bidi="ar"/>
              </w:rPr>
              <w:t>所在水系</w:t>
            </w:r>
          </w:p>
        </w:tc>
        <w:tc>
          <w:tcPr>
            <w:tcW w:w="1026" w:type="pc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86BD38">
            <w:pPr>
              <w:widowControl/>
              <w:jc w:val="center"/>
              <w:textAlignment w:val="top"/>
              <w:rPr>
                <w:rFonts w:ascii="Times New Roman" w:hAnsi="Times New Roman" w:eastAsia="仿宋" w:cs="Times New Roman"/>
                <w:b/>
                <w:color w:val="000000"/>
                <w:sz w:val="24"/>
              </w:rPr>
            </w:pPr>
            <w:r>
              <w:rPr>
                <w:rFonts w:ascii="Times New Roman" w:hAnsi="Times New Roman" w:eastAsia="仿宋" w:cs="Times New Roman"/>
                <w:b/>
                <w:color w:val="000000"/>
                <w:sz w:val="24"/>
                <w:lang w:bidi="ar"/>
              </w:rPr>
              <w:t>备注</w:t>
            </w:r>
          </w:p>
        </w:tc>
      </w:tr>
      <w:tr w14:paraId="551503C9">
        <w:tblPrEx>
          <w:tblCellMar>
            <w:top w:w="0" w:type="dxa"/>
            <w:left w:w="0" w:type="dxa"/>
            <w:bottom w:w="0" w:type="dxa"/>
            <w:right w:w="0" w:type="dxa"/>
          </w:tblCellMar>
        </w:tblPrEx>
        <w:trPr>
          <w:trHeight w:val="500" w:hRule="atLeast"/>
        </w:trPr>
        <w:tc>
          <w:tcPr>
            <w:tcW w:w="75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2DCF5E5">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肖思湖</w:t>
            </w:r>
          </w:p>
        </w:tc>
        <w:tc>
          <w:tcPr>
            <w:tcW w:w="59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E4E0B1C">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东至县</w:t>
            </w:r>
          </w:p>
        </w:tc>
        <w:tc>
          <w:tcPr>
            <w:tcW w:w="6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2041FE2">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香隅河</w:t>
            </w:r>
          </w:p>
        </w:tc>
        <w:tc>
          <w:tcPr>
            <w:tcW w:w="7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6F0713B">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长江流域</w:t>
            </w:r>
          </w:p>
        </w:tc>
        <w:tc>
          <w:tcPr>
            <w:tcW w:w="132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0EECA83">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直接入长江右岸水系</w:t>
            </w:r>
          </w:p>
        </w:tc>
        <w:tc>
          <w:tcPr>
            <w:tcW w:w="1026" w:type="pct"/>
            <w:tcBorders>
              <w:top w:val="nil"/>
              <w:left w:val="single" w:color="000000" w:sz="4" w:space="0"/>
              <w:bottom w:val="single" w:color="000000" w:sz="4" w:space="0"/>
              <w:right w:val="single" w:color="000000" w:sz="4" w:space="0"/>
            </w:tcBorders>
            <w:tcMar>
              <w:top w:w="15" w:type="dxa"/>
              <w:left w:w="15" w:type="dxa"/>
              <w:right w:w="15" w:type="dxa"/>
            </w:tcMar>
            <w:vAlign w:val="center"/>
          </w:tcPr>
          <w:p w14:paraId="587A2E72">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大水面生态</w:t>
            </w:r>
            <w:r>
              <w:rPr>
                <w:rFonts w:hint="eastAsia" w:ascii="Times New Roman" w:hAnsi="Times New Roman" w:eastAsia="仿宋" w:cs="Times New Roman"/>
                <w:color w:val="000000"/>
                <w:sz w:val="24"/>
                <w:lang w:bidi="ar"/>
              </w:rPr>
              <w:t>渔业</w:t>
            </w:r>
          </w:p>
        </w:tc>
      </w:tr>
      <w:tr w14:paraId="470FD684">
        <w:tblPrEx>
          <w:tblCellMar>
            <w:top w:w="0" w:type="dxa"/>
            <w:left w:w="0" w:type="dxa"/>
            <w:bottom w:w="0" w:type="dxa"/>
            <w:right w:w="0" w:type="dxa"/>
          </w:tblCellMar>
        </w:tblPrEx>
        <w:trPr>
          <w:trHeight w:val="500" w:hRule="atLeast"/>
        </w:trPr>
        <w:tc>
          <w:tcPr>
            <w:tcW w:w="75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810D74E">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黄泥湖</w:t>
            </w:r>
          </w:p>
        </w:tc>
        <w:tc>
          <w:tcPr>
            <w:tcW w:w="59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1EE296A">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东至县</w:t>
            </w:r>
          </w:p>
        </w:tc>
        <w:tc>
          <w:tcPr>
            <w:tcW w:w="6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4573DDA">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低排干沟</w:t>
            </w:r>
          </w:p>
        </w:tc>
        <w:tc>
          <w:tcPr>
            <w:tcW w:w="7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ED884BF">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长江流域</w:t>
            </w:r>
          </w:p>
        </w:tc>
        <w:tc>
          <w:tcPr>
            <w:tcW w:w="132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F3D98F3">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尧渡河小七里湖水系</w:t>
            </w:r>
          </w:p>
        </w:tc>
        <w:tc>
          <w:tcPr>
            <w:tcW w:w="102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318BE43">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大水面生态</w:t>
            </w:r>
            <w:r>
              <w:rPr>
                <w:rFonts w:hint="eastAsia" w:ascii="Times New Roman" w:hAnsi="Times New Roman" w:eastAsia="仿宋" w:cs="Times New Roman"/>
                <w:color w:val="000000"/>
                <w:sz w:val="24"/>
                <w:lang w:bidi="ar"/>
              </w:rPr>
              <w:t>渔业</w:t>
            </w:r>
          </w:p>
        </w:tc>
      </w:tr>
      <w:tr w14:paraId="7F7BB033">
        <w:tblPrEx>
          <w:tblCellMar>
            <w:top w:w="0" w:type="dxa"/>
            <w:left w:w="0" w:type="dxa"/>
            <w:bottom w:w="0" w:type="dxa"/>
            <w:right w:w="0" w:type="dxa"/>
          </w:tblCellMar>
        </w:tblPrEx>
        <w:trPr>
          <w:trHeight w:val="500" w:hRule="atLeast"/>
        </w:trPr>
        <w:tc>
          <w:tcPr>
            <w:tcW w:w="75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46765F7">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小七里湖</w:t>
            </w:r>
          </w:p>
        </w:tc>
        <w:tc>
          <w:tcPr>
            <w:tcW w:w="59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80ADDDF">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东至县</w:t>
            </w:r>
          </w:p>
        </w:tc>
        <w:tc>
          <w:tcPr>
            <w:tcW w:w="6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56C3574">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尧渡河</w:t>
            </w:r>
          </w:p>
        </w:tc>
        <w:tc>
          <w:tcPr>
            <w:tcW w:w="7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11F8DB5">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长江流域</w:t>
            </w:r>
          </w:p>
        </w:tc>
        <w:tc>
          <w:tcPr>
            <w:tcW w:w="132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C1E925F">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尧渡河小七里湖水系</w:t>
            </w:r>
          </w:p>
        </w:tc>
        <w:tc>
          <w:tcPr>
            <w:tcW w:w="102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65393FE">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大水面生态</w:t>
            </w:r>
            <w:r>
              <w:rPr>
                <w:rFonts w:hint="eastAsia" w:ascii="Times New Roman" w:hAnsi="Times New Roman" w:eastAsia="仿宋" w:cs="Times New Roman"/>
                <w:color w:val="000000"/>
                <w:sz w:val="24"/>
                <w:lang w:bidi="ar"/>
              </w:rPr>
              <w:t>渔业</w:t>
            </w:r>
          </w:p>
        </w:tc>
      </w:tr>
      <w:tr w14:paraId="464B5ECB">
        <w:tblPrEx>
          <w:tblCellMar>
            <w:top w:w="0" w:type="dxa"/>
            <w:left w:w="0" w:type="dxa"/>
            <w:bottom w:w="0" w:type="dxa"/>
            <w:right w:w="0" w:type="dxa"/>
          </w:tblCellMar>
        </w:tblPrEx>
        <w:trPr>
          <w:trHeight w:val="500" w:hRule="atLeast"/>
        </w:trPr>
        <w:tc>
          <w:tcPr>
            <w:tcW w:w="75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FEF5169">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狭阳湖</w:t>
            </w:r>
          </w:p>
        </w:tc>
        <w:tc>
          <w:tcPr>
            <w:tcW w:w="59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C974A2B">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东至县</w:t>
            </w:r>
          </w:p>
        </w:tc>
        <w:tc>
          <w:tcPr>
            <w:tcW w:w="6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43E5081">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长江</w:t>
            </w:r>
          </w:p>
        </w:tc>
        <w:tc>
          <w:tcPr>
            <w:tcW w:w="7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731E0D7">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长江流域</w:t>
            </w:r>
          </w:p>
        </w:tc>
        <w:tc>
          <w:tcPr>
            <w:tcW w:w="132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FA593DC">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直接入长江右岸水系</w:t>
            </w:r>
          </w:p>
        </w:tc>
        <w:tc>
          <w:tcPr>
            <w:tcW w:w="102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24DD213">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大水面生态</w:t>
            </w:r>
            <w:r>
              <w:rPr>
                <w:rFonts w:hint="eastAsia" w:ascii="Times New Roman" w:hAnsi="Times New Roman" w:eastAsia="仿宋" w:cs="Times New Roman"/>
                <w:color w:val="000000"/>
                <w:sz w:val="24"/>
                <w:lang w:bidi="ar"/>
              </w:rPr>
              <w:t>渔业</w:t>
            </w:r>
          </w:p>
        </w:tc>
      </w:tr>
      <w:tr w14:paraId="0C49BDB1">
        <w:tblPrEx>
          <w:tblCellMar>
            <w:top w:w="0" w:type="dxa"/>
            <w:left w:w="0" w:type="dxa"/>
            <w:bottom w:w="0" w:type="dxa"/>
            <w:right w:w="0" w:type="dxa"/>
          </w:tblCellMar>
        </w:tblPrEx>
        <w:trPr>
          <w:trHeight w:val="500" w:hRule="atLeast"/>
        </w:trPr>
        <w:tc>
          <w:tcPr>
            <w:tcW w:w="75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2999300">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丁湖</w:t>
            </w:r>
          </w:p>
        </w:tc>
        <w:tc>
          <w:tcPr>
            <w:tcW w:w="59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D0FE67A">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东至县</w:t>
            </w:r>
          </w:p>
        </w:tc>
        <w:tc>
          <w:tcPr>
            <w:tcW w:w="6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EFC8BAC">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长江</w:t>
            </w:r>
          </w:p>
        </w:tc>
        <w:tc>
          <w:tcPr>
            <w:tcW w:w="7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10E3DE9">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长江流域</w:t>
            </w:r>
          </w:p>
        </w:tc>
        <w:tc>
          <w:tcPr>
            <w:tcW w:w="132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73F6306">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直接入长江右岸水系</w:t>
            </w:r>
          </w:p>
        </w:tc>
        <w:tc>
          <w:tcPr>
            <w:tcW w:w="102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7FBF74D">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大水面生态</w:t>
            </w:r>
            <w:r>
              <w:rPr>
                <w:rFonts w:hint="eastAsia" w:ascii="Times New Roman" w:hAnsi="Times New Roman" w:eastAsia="仿宋" w:cs="Times New Roman"/>
                <w:color w:val="000000"/>
                <w:sz w:val="24"/>
                <w:lang w:bidi="ar"/>
              </w:rPr>
              <w:t>渔业</w:t>
            </w:r>
          </w:p>
        </w:tc>
      </w:tr>
      <w:tr w14:paraId="60161A70">
        <w:tblPrEx>
          <w:tblCellMar>
            <w:top w:w="0" w:type="dxa"/>
            <w:left w:w="0" w:type="dxa"/>
            <w:bottom w:w="0" w:type="dxa"/>
            <w:right w:w="0" w:type="dxa"/>
          </w:tblCellMar>
        </w:tblPrEx>
        <w:trPr>
          <w:trHeight w:val="500" w:hRule="atLeast"/>
        </w:trPr>
        <w:tc>
          <w:tcPr>
            <w:tcW w:w="75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5FE4A97">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太泊湖</w:t>
            </w:r>
          </w:p>
        </w:tc>
        <w:tc>
          <w:tcPr>
            <w:tcW w:w="59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40963EE">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东至县</w:t>
            </w:r>
          </w:p>
        </w:tc>
        <w:tc>
          <w:tcPr>
            <w:tcW w:w="6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F66B5C6">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浪溪水</w:t>
            </w:r>
          </w:p>
        </w:tc>
        <w:tc>
          <w:tcPr>
            <w:tcW w:w="7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9458B22">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长江流域</w:t>
            </w:r>
          </w:p>
        </w:tc>
        <w:tc>
          <w:tcPr>
            <w:tcW w:w="132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C9DE564">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直接入长江右岸水系</w:t>
            </w:r>
          </w:p>
        </w:tc>
        <w:tc>
          <w:tcPr>
            <w:tcW w:w="102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6D88270">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大水面生态</w:t>
            </w:r>
            <w:r>
              <w:rPr>
                <w:rFonts w:hint="eastAsia" w:ascii="Times New Roman" w:hAnsi="Times New Roman" w:eastAsia="仿宋" w:cs="Times New Roman"/>
                <w:color w:val="000000"/>
                <w:sz w:val="24"/>
                <w:lang w:bidi="ar"/>
              </w:rPr>
              <w:t>渔业</w:t>
            </w:r>
          </w:p>
        </w:tc>
      </w:tr>
      <w:tr w14:paraId="6BD609B9">
        <w:tblPrEx>
          <w:tblCellMar>
            <w:top w:w="0" w:type="dxa"/>
            <w:left w:w="0" w:type="dxa"/>
            <w:bottom w:w="0" w:type="dxa"/>
            <w:right w:w="0" w:type="dxa"/>
          </w:tblCellMar>
        </w:tblPrEx>
        <w:trPr>
          <w:trHeight w:val="90" w:hRule="atLeast"/>
        </w:trPr>
        <w:tc>
          <w:tcPr>
            <w:tcW w:w="75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1A3D0B2">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高桥湖</w:t>
            </w:r>
          </w:p>
        </w:tc>
        <w:tc>
          <w:tcPr>
            <w:tcW w:w="59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2E5D4B1">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贵池区</w:t>
            </w:r>
          </w:p>
        </w:tc>
        <w:tc>
          <w:tcPr>
            <w:tcW w:w="6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F01FF30">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黄湓河</w:t>
            </w:r>
          </w:p>
        </w:tc>
        <w:tc>
          <w:tcPr>
            <w:tcW w:w="7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625ECF6">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长江流域</w:t>
            </w:r>
          </w:p>
        </w:tc>
        <w:tc>
          <w:tcPr>
            <w:tcW w:w="132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8396A60">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黄湓河升金湖水系</w:t>
            </w:r>
          </w:p>
        </w:tc>
        <w:tc>
          <w:tcPr>
            <w:tcW w:w="102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A28AB32">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大水面</w:t>
            </w:r>
            <w:r>
              <w:rPr>
                <w:rFonts w:hint="eastAsia" w:ascii="Times New Roman" w:hAnsi="Times New Roman" w:eastAsia="仿宋" w:cs="Times New Roman"/>
                <w:color w:val="000000"/>
                <w:sz w:val="24"/>
                <w:lang w:bidi="ar"/>
              </w:rPr>
              <w:t>增殖渔业（牛头山段）</w:t>
            </w:r>
          </w:p>
        </w:tc>
      </w:tr>
      <w:tr w14:paraId="05307397">
        <w:tblPrEx>
          <w:tblCellMar>
            <w:top w:w="0" w:type="dxa"/>
            <w:left w:w="0" w:type="dxa"/>
            <w:bottom w:w="0" w:type="dxa"/>
            <w:right w:w="0" w:type="dxa"/>
          </w:tblCellMar>
        </w:tblPrEx>
        <w:trPr>
          <w:trHeight w:val="500" w:hRule="atLeast"/>
        </w:trPr>
        <w:tc>
          <w:tcPr>
            <w:tcW w:w="75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2CF821E">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马料湖</w:t>
            </w:r>
          </w:p>
        </w:tc>
        <w:tc>
          <w:tcPr>
            <w:tcW w:w="59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10F090B">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贵池区</w:t>
            </w:r>
          </w:p>
        </w:tc>
        <w:tc>
          <w:tcPr>
            <w:tcW w:w="6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07B54A8">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长江</w:t>
            </w:r>
          </w:p>
        </w:tc>
        <w:tc>
          <w:tcPr>
            <w:tcW w:w="7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AE75093">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长江流域</w:t>
            </w:r>
          </w:p>
        </w:tc>
        <w:tc>
          <w:tcPr>
            <w:tcW w:w="132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F5F2115">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黄湓河升金湖水系</w:t>
            </w:r>
          </w:p>
        </w:tc>
        <w:tc>
          <w:tcPr>
            <w:tcW w:w="102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CB8C72D">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大水面</w:t>
            </w:r>
            <w:r>
              <w:rPr>
                <w:rFonts w:hint="eastAsia" w:ascii="Times New Roman" w:hAnsi="Times New Roman" w:eastAsia="仿宋" w:cs="Times New Roman"/>
                <w:color w:val="000000"/>
                <w:sz w:val="24"/>
                <w:lang w:bidi="ar"/>
              </w:rPr>
              <w:t>增殖渔业</w:t>
            </w:r>
          </w:p>
        </w:tc>
      </w:tr>
      <w:tr w14:paraId="3B9C8904">
        <w:tblPrEx>
          <w:tblCellMar>
            <w:top w:w="0" w:type="dxa"/>
            <w:left w:w="0" w:type="dxa"/>
            <w:bottom w:w="0" w:type="dxa"/>
            <w:right w:w="0" w:type="dxa"/>
          </w:tblCellMar>
        </w:tblPrEx>
        <w:trPr>
          <w:trHeight w:val="500" w:hRule="atLeast"/>
        </w:trPr>
        <w:tc>
          <w:tcPr>
            <w:tcW w:w="75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AF32BCC">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西湖</w:t>
            </w:r>
          </w:p>
        </w:tc>
        <w:tc>
          <w:tcPr>
            <w:tcW w:w="59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5ABEFD4">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贵池区</w:t>
            </w:r>
          </w:p>
        </w:tc>
        <w:tc>
          <w:tcPr>
            <w:tcW w:w="6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781126A">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木闸河</w:t>
            </w:r>
          </w:p>
        </w:tc>
        <w:tc>
          <w:tcPr>
            <w:tcW w:w="7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3B3ECE4">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长江流域</w:t>
            </w:r>
          </w:p>
        </w:tc>
        <w:tc>
          <w:tcPr>
            <w:tcW w:w="132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1241206">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秋浦河水系</w:t>
            </w:r>
          </w:p>
        </w:tc>
        <w:tc>
          <w:tcPr>
            <w:tcW w:w="102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07CDF9B">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大水面生态</w:t>
            </w:r>
            <w:r>
              <w:rPr>
                <w:rFonts w:hint="eastAsia" w:ascii="Times New Roman" w:hAnsi="Times New Roman" w:eastAsia="仿宋" w:cs="Times New Roman"/>
                <w:color w:val="000000"/>
                <w:sz w:val="24"/>
                <w:lang w:bidi="ar"/>
              </w:rPr>
              <w:t>渔业</w:t>
            </w:r>
          </w:p>
        </w:tc>
      </w:tr>
      <w:tr w14:paraId="31B5450E">
        <w:tblPrEx>
          <w:tblCellMar>
            <w:top w:w="0" w:type="dxa"/>
            <w:left w:w="0" w:type="dxa"/>
            <w:bottom w:w="0" w:type="dxa"/>
            <w:right w:w="0" w:type="dxa"/>
          </w:tblCellMar>
        </w:tblPrEx>
        <w:trPr>
          <w:trHeight w:val="500" w:hRule="atLeast"/>
        </w:trPr>
        <w:tc>
          <w:tcPr>
            <w:tcW w:w="75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4CB7B8E">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丰收圩湖</w:t>
            </w:r>
          </w:p>
        </w:tc>
        <w:tc>
          <w:tcPr>
            <w:tcW w:w="59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2BE009E">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贵池区</w:t>
            </w:r>
          </w:p>
        </w:tc>
        <w:tc>
          <w:tcPr>
            <w:tcW w:w="6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2056B02">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九华河</w:t>
            </w:r>
          </w:p>
        </w:tc>
        <w:tc>
          <w:tcPr>
            <w:tcW w:w="7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76DE66F">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长江流域</w:t>
            </w:r>
          </w:p>
        </w:tc>
        <w:tc>
          <w:tcPr>
            <w:tcW w:w="132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8AA346B">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九华河水系</w:t>
            </w:r>
          </w:p>
        </w:tc>
        <w:tc>
          <w:tcPr>
            <w:tcW w:w="102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EDCD1F2">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大水面生态</w:t>
            </w:r>
            <w:r>
              <w:rPr>
                <w:rFonts w:hint="eastAsia" w:ascii="Times New Roman" w:hAnsi="Times New Roman" w:eastAsia="仿宋" w:cs="Times New Roman"/>
                <w:color w:val="000000"/>
                <w:sz w:val="24"/>
                <w:lang w:bidi="ar"/>
              </w:rPr>
              <w:t>渔业</w:t>
            </w:r>
          </w:p>
        </w:tc>
      </w:tr>
      <w:tr w14:paraId="04FDE77A">
        <w:tblPrEx>
          <w:tblCellMar>
            <w:top w:w="0" w:type="dxa"/>
            <w:left w:w="0" w:type="dxa"/>
            <w:bottom w:w="0" w:type="dxa"/>
            <w:right w:w="0" w:type="dxa"/>
          </w:tblCellMar>
        </w:tblPrEx>
        <w:trPr>
          <w:trHeight w:val="500" w:hRule="atLeast"/>
        </w:trPr>
        <w:tc>
          <w:tcPr>
            <w:tcW w:w="75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4EC3A3D">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刘村湖</w:t>
            </w:r>
          </w:p>
        </w:tc>
        <w:tc>
          <w:tcPr>
            <w:tcW w:w="59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A3538DF">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贵池区</w:t>
            </w:r>
          </w:p>
        </w:tc>
        <w:tc>
          <w:tcPr>
            <w:tcW w:w="6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05EEC5D">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九华河</w:t>
            </w:r>
          </w:p>
        </w:tc>
        <w:tc>
          <w:tcPr>
            <w:tcW w:w="7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C603C59">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长江流域</w:t>
            </w:r>
          </w:p>
        </w:tc>
        <w:tc>
          <w:tcPr>
            <w:tcW w:w="132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9CC7699">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九华河水系</w:t>
            </w:r>
          </w:p>
        </w:tc>
        <w:tc>
          <w:tcPr>
            <w:tcW w:w="102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3340EE2">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大水面生态</w:t>
            </w:r>
            <w:r>
              <w:rPr>
                <w:rFonts w:hint="eastAsia" w:ascii="Times New Roman" w:hAnsi="Times New Roman" w:eastAsia="仿宋" w:cs="Times New Roman"/>
                <w:color w:val="000000"/>
                <w:sz w:val="24"/>
                <w:lang w:bidi="ar"/>
              </w:rPr>
              <w:t>渔业</w:t>
            </w:r>
          </w:p>
        </w:tc>
      </w:tr>
      <w:tr w14:paraId="235678EE">
        <w:tblPrEx>
          <w:tblCellMar>
            <w:top w:w="0" w:type="dxa"/>
            <w:left w:w="0" w:type="dxa"/>
            <w:bottom w:w="0" w:type="dxa"/>
            <w:right w:w="0" w:type="dxa"/>
          </w:tblCellMar>
        </w:tblPrEx>
        <w:trPr>
          <w:trHeight w:val="500" w:hRule="atLeast"/>
        </w:trPr>
        <w:tc>
          <w:tcPr>
            <w:tcW w:w="75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09AF896">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西岔湖</w:t>
            </w:r>
          </w:p>
        </w:tc>
        <w:tc>
          <w:tcPr>
            <w:tcW w:w="59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7A16626">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贵池区</w:t>
            </w:r>
          </w:p>
        </w:tc>
        <w:tc>
          <w:tcPr>
            <w:tcW w:w="6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6C86641">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十八索</w:t>
            </w:r>
          </w:p>
        </w:tc>
        <w:tc>
          <w:tcPr>
            <w:tcW w:w="7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642B85E">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长江流域</w:t>
            </w:r>
          </w:p>
        </w:tc>
        <w:tc>
          <w:tcPr>
            <w:tcW w:w="132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3E5C99F">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大通河水系</w:t>
            </w:r>
          </w:p>
        </w:tc>
        <w:tc>
          <w:tcPr>
            <w:tcW w:w="102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EB52A15">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大水面生态</w:t>
            </w:r>
            <w:r>
              <w:rPr>
                <w:rFonts w:hint="eastAsia" w:ascii="Times New Roman" w:hAnsi="Times New Roman" w:eastAsia="仿宋" w:cs="Times New Roman"/>
                <w:color w:val="000000"/>
                <w:sz w:val="24"/>
                <w:lang w:bidi="ar"/>
              </w:rPr>
              <w:t>渔业</w:t>
            </w:r>
          </w:p>
        </w:tc>
      </w:tr>
      <w:tr w14:paraId="55A772A9">
        <w:tblPrEx>
          <w:tblCellMar>
            <w:top w:w="0" w:type="dxa"/>
            <w:left w:w="0" w:type="dxa"/>
            <w:bottom w:w="0" w:type="dxa"/>
            <w:right w:w="0" w:type="dxa"/>
          </w:tblCellMar>
        </w:tblPrEx>
        <w:trPr>
          <w:trHeight w:val="500" w:hRule="atLeast"/>
        </w:trPr>
        <w:tc>
          <w:tcPr>
            <w:tcW w:w="75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6C304C0">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大板水库</w:t>
            </w:r>
          </w:p>
        </w:tc>
        <w:tc>
          <w:tcPr>
            <w:tcW w:w="59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4196536">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东至县</w:t>
            </w:r>
          </w:p>
        </w:tc>
        <w:tc>
          <w:tcPr>
            <w:tcW w:w="6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157449A">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大板河</w:t>
            </w:r>
          </w:p>
        </w:tc>
        <w:tc>
          <w:tcPr>
            <w:tcW w:w="7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94B5D57">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长江流域</w:t>
            </w:r>
          </w:p>
        </w:tc>
        <w:tc>
          <w:tcPr>
            <w:tcW w:w="132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BB74525">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龙泉河水系</w:t>
            </w:r>
          </w:p>
        </w:tc>
        <w:tc>
          <w:tcPr>
            <w:tcW w:w="102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7168597">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大水面生态</w:t>
            </w:r>
            <w:r>
              <w:rPr>
                <w:rFonts w:hint="eastAsia" w:ascii="Times New Roman" w:hAnsi="Times New Roman" w:eastAsia="仿宋" w:cs="Times New Roman"/>
                <w:color w:val="000000"/>
                <w:sz w:val="24"/>
                <w:lang w:bidi="ar"/>
              </w:rPr>
              <w:t>渔业</w:t>
            </w:r>
          </w:p>
        </w:tc>
      </w:tr>
      <w:tr w14:paraId="4EE7F3F6">
        <w:tblPrEx>
          <w:tblCellMar>
            <w:top w:w="0" w:type="dxa"/>
            <w:left w:w="0" w:type="dxa"/>
            <w:bottom w:w="0" w:type="dxa"/>
            <w:right w:w="0" w:type="dxa"/>
          </w:tblCellMar>
        </w:tblPrEx>
        <w:trPr>
          <w:trHeight w:val="500" w:hRule="atLeast"/>
        </w:trPr>
        <w:tc>
          <w:tcPr>
            <w:tcW w:w="75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DDD10B6">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东山水库</w:t>
            </w:r>
          </w:p>
        </w:tc>
        <w:tc>
          <w:tcPr>
            <w:tcW w:w="59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B637FF1">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青阳县</w:t>
            </w:r>
          </w:p>
        </w:tc>
        <w:tc>
          <w:tcPr>
            <w:tcW w:w="6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9589A24">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东山河</w:t>
            </w:r>
          </w:p>
        </w:tc>
        <w:tc>
          <w:tcPr>
            <w:tcW w:w="7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6890566">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长江流域</w:t>
            </w:r>
          </w:p>
        </w:tc>
        <w:tc>
          <w:tcPr>
            <w:tcW w:w="132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65450BA">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大通河水系</w:t>
            </w:r>
          </w:p>
        </w:tc>
        <w:tc>
          <w:tcPr>
            <w:tcW w:w="102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414906A">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大水面生态</w:t>
            </w:r>
            <w:r>
              <w:rPr>
                <w:rFonts w:hint="eastAsia" w:ascii="Times New Roman" w:hAnsi="Times New Roman" w:eastAsia="仿宋" w:cs="Times New Roman"/>
                <w:color w:val="000000"/>
                <w:sz w:val="24"/>
                <w:lang w:bidi="ar"/>
              </w:rPr>
              <w:t>渔业</w:t>
            </w:r>
          </w:p>
        </w:tc>
      </w:tr>
      <w:tr w14:paraId="25D2C3D8">
        <w:tblPrEx>
          <w:tblCellMar>
            <w:top w:w="0" w:type="dxa"/>
            <w:left w:w="0" w:type="dxa"/>
            <w:bottom w:w="0" w:type="dxa"/>
            <w:right w:w="0" w:type="dxa"/>
          </w:tblCellMar>
        </w:tblPrEx>
        <w:trPr>
          <w:trHeight w:val="500" w:hRule="atLeast"/>
        </w:trPr>
        <w:tc>
          <w:tcPr>
            <w:tcW w:w="75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4B0A988">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白水塔水库</w:t>
            </w:r>
          </w:p>
        </w:tc>
        <w:tc>
          <w:tcPr>
            <w:tcW w:w="59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BA7E000">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东至县</w:t>
            </w:r>
          </w:p>
        </w:tc>
        <w:tc>
          <w:tcPr>
            <w:tcW w:w="6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8E8E86E">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w:t>
            </w:r>
          </w:p>
        </w:tc>
        <w:tc>
          <w:tcPr>
            <w:tcW w:w="7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C222029">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长江流域</w:t>
            </w:r>
          </w:p>
        </w:tc>
        <w:tc>
          <w:tcPr>
            <w:tcW w:w="132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9819566">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尧渡河水系</w:t>
            </w:r>
          </w:p>
        </w:tc>
        <w:tc>
          <w:tcPr>
            <w:tcW w:w="102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68506F9">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大水面生态</w:t>
            </w:r>
            <w:r>
              <w:rPr>
                <w:rFonts w:hint="eastAsia" w:ascii="Times New Roman" w:hAnsi="Times New Roman" w:eastAsia="仿宋" w:cs="Times New Roman"/>
                <w:color w:val="000000"/>
                <w:sz w:val="24"/>
                <w:lang w:bidi="ar"/>
              </w:rPr>
              <w:t>渔业</w:t>
            </w:r>
          </w:p>
        </w:tc>
      </w:tr>
      <w:tr w14:paraId="5A65E088">
        <w:tblPrEx>
          <w:tblCellMar>
            <w:top w:w="0" w:type="dxa"/>
            <w:left w:w="0" w:type="dxa"/>
            <w:bottom w:w="0" w:type="dxa"/>
            <w:right w:w="0" w:type="dxa"/>
          </w:tblCellMar>
        </w:tblPrEx>
        <w:trPr>
          <w:trHeight w:val="500" w:hRule="atLeast"/>
        </w:trPr>
        <w:tc>
          <w:tcPr>
            <w:tcW w:w="75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F61AD60">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白茆水库</w:t>
            </w:r>
          </w:p>
        </w:tc>
        <w:tc>
          <w:tcPr>
            <w:tcW w:w="59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CD14D79">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东至县</w:t>
            </w:r>
          </w:p>
        </w:tc>
        <w:tc>
          <w:tcPr>
            <w:tcW w:w="6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8D16F21">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香隅河</w:t>
            </w:r>
          </w:p>
        </w:tc>
        <w:tc>
          <w:tcPr>
            <w:tcW w:w="7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FF333FC">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长江流域</w:t>
            </w:r>
          </w:p>
        </w:tc>
        <w:tc>
          <w:tcPr>
            <w:tcW w:w="132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0FF50D4">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香隅河水系</w:t>
            </w:r>
          </w:p>
        </w:tc>
        <w:tc>
          <w:tcPr>
            <w:tcW w:w="102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7EFC58E">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大水面生态</w:t>
            </w:r>
            <w:r>
              <w:rPr>
                <w:rFonts w:hint="eastAsia" w:ascii="Times New Roman" w:hAnsi="Times New Roman" w:eastAsia="仿宋" w:cs="Times New Roman"/>
                <w:color w:val="000000"/>
                <w:sz w:val="24"/>
                <w:lang w:bidi="ar"/>
              </w:rPr>
              <w:t>渔业</w:t>
            </w:r>
          </w:p>
        </w:tc>
      </w:tr>
      <w:tr w14:paraId="30BBF3C4">
        <w:tblPrEx>
          <w:tblCellMar>
            <w:top w:w="0" w:type="dxa"/>
            <w:left w:w="0" w:type="dxa"/>
            <w:bottom w:w="0" w:type="dxa"/>
            <w:right w:w="0" w:type="dxa"/>
          </w:tblCellMar>
        </w:tblPrEx>
        <w:trPr>
          <w:trHeight w:val="500" w:hRule="atLeast"/>
        </w:trPr>
        <w:tc>
          <w:tcPr>
            <w:tcW w:w="75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635F79C">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侯店水库</w:t>
            </w:r>
          </w:p>
        </w:tc>
        <w:tc>
          <w:tcPr>
            <w:tcW w:w="59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CD3049A">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东至县</w:t>
            </w:r>
          </w:p>
        </w:tc>
        <w:tc>
          <w:tcPr>
            <w:tcW w:w="6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C48510D">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侯店河</w:t>
            </w:r>
          </w:p>
        </w:tc>
        <w:tc>
          <w:tcPr>
            <w:tcW w:w="7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C3D69C4">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长江流域</w:t>
            </w:r>
          </w:p>
        </w:tc>
        <w:tc>
          <w:tcPr>
            <w:tcW w:w="132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9485B8C">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黄湓河水系</w:t>
            </w:r>
          </w:p>
        </w:tc>
        <w:tc>
          <w:tcPr>
            <w:tcW w:w="102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A78E319">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大水面生态</w:t>
            </w:r>
            <w:r>
              <w:rPr>
                <w:rFonts w:hint="eastAsia" w:ascii="Times New Roman" w:hAnsi="Times New Roman" w:eastAsia="仿宋" w:cs="Times New Roman"/>
                <w:color w:val="000000"/>
                <w:sz w:val="24"/>
                <w:lang w:bidi="ar"/>
              </w:rPr>
              <w:t>渔业</w:t>
            </w:r>
          </w:p>
        </w:tc>
      </w:tr>
      <w:tr w14:paraId="5D6F02F7">
        <w:tblPrEx>
          <w:tblCellMar>
            <w:top w:w="0" w:type="dxa"/>
            <w:left w:w="0" w:type="dxa"/>
            <w:bottom w:w="0" w:type="dxa"/>
            <w:right w:w="0" w:type="dxa"/>
          </w:tblCellMar>
        </w:tblPrEx>
        <w:trPr>
          <w:trHeight w:val="500" w:hRule="atLeast"/>
        </w:trPr>
        <w:tc>
          <w:tcPr>
            <w:tcW w:w="75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45566C1">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中湾水库</w:t>
            </w:r>
          </w:p>
        </w:tc>
        <w:tc>
          <w:tcPr>
            <w:tcW w:w="59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198FFF3">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东至县</w:t>
            </w:r>
          </w:p>
        </w:tc>
        <w:tc>
          <w:tcPr>
            <w:tcW w:w="6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29D6926">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中湾河</w:t>
            </w:r>
          </w:p>
        </w:tc>
        <w:tc>
          <w:tcPr>
            <w:tcW w:w="7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A8585F4">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长江流域</w:t>
            </w:r>
          </w:p>
        </w:tc>
        <w:tc>
          <w:tcPr>
            <w:tcW w:w="132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3BC5AB4">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龙泉河水系</w:t>
            </w:r>
          </w:p>
        </w:tc>
        <w:tc>
          <w:tcPr>
            <w:tcW w:w="102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833C195">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大水面生态</w:t>
            </w:r>
            <w:r>
              <w:rPr>
                <w:rFonts w:hint="eastAsia" w:ascii="Times New Roman" w:hAnsi="Times New Roman" w:eastAsia="仿宋" w:cs="Times New Roman"/>
                <w:color w:val="000000"/>
                <w:sz w:val="24"/>
                <w:lang w:bidi="ar"/>
              </w:rPr>
              <w:t>渔业</w:t>
            </w:r>
          </w:p>
        </w:tc>
      </w:tr>
      <w:tr w14:paraId="68F8C963">
        <w:tblPrEx>
          <w:tblCellMar>
            <w:top w:w="0" w:type="dxa"/>
            <w:left w:w="0" w:type="dxa"/>
            <w:bottom w:w="0" w:type="dxa"/>
            <w:right w:w="0" w:type="dxa"/>
          </w:tblCellMar>
        </w:tblPrEx>
        <w:trPr>
          <w:trHeight w:val="500" w:hRule="atLeast"/>
        </w:trPr>
        <w:tc>
          <w:tcPr>
            <w:tcW w:w="75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24B0520">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上小湖</w:t>
            </w:r>
          </w:p>
        </w:tc>
        <w:tc>
          <w:tcPr>
            <w:tcW w:w="59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20D4149">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开发区</w:t>
            </w:r>
          </w:p>
        </w:tc>
        <w:tc>
          <w:tcPr>
            <w:tcW w:w="6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392DE92">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长江</w:t>
            </w:r>
          </w:p>
        </w:tc>
        <w:tc>
          <w:tcPr>
            <w:tcW w:w="7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81DFAD7">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长江流域</w:t>
            </w:r>
          </w:p>
        </w:tc>
        <w:tc>
          <w:tcPr>
            <w:tcW w:w="132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90E5151">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直接入长江右岸水系</w:t>
            </w:r>
          </w:p>
        </w:tc>
        <w:tc>
          <w:tcPr>
            <w:tcW w:w="102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B7028EE">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大水面生态</w:t>
            </w:r>
            <w:r>
              <w:rPr>
                <w:rFonts w:hint="eastAsia" w:ascii="Times New Roman" w:hAnsi="Times New Roman" w:eastAsia="仿宋" w:cs="Times New Roman"/>
                <w:color w:val="000000"/>
                <w:sz w:val="24"/>
                <w:lang w:bidi="ar"/>
              </w:rPr>
              <w:t>渔业</w:t>
            </w:r>
          </w:p>
        </w:tc>
      </w:tr>
      <w:tr w14:paraId="7A22DC37">
        <w:tblPrEx>
          <w:tblCellMar>
            <w:top w:w="0" w:type="dxa"/>
            <w:left w:w="0" w:type="dxa"/>
            <w:bottom w:w="0" w:type="dxa"/>
            <w:right w:w="0" w:type="dxa"/>
          </w:tblCellMar>
        </w:tblPrEx>
        <w:trPr>
          <w:trHeight w:val="500" w:hRule="atLeast"/>
        </w:trPr>
        <w:tc>
          <w:tcPr>
            <w:tcW w:w="75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6BB06BF">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吉阳湖</w:t>
            </w:r>
          </w:p>
        </w:tc>
        <w:tc>
          <w:tcPr>
            <w:tcW w:w="59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7F2B039">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东至县</w:t>
            </w:r>
          </w:p>
        </w:tc>
        <w:tc>
          <w:tcPr>
            <w:tcW w:w="6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F5799BA">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长江</w:t>
            </w:r>
          </w:p>
        </w:tc>
        <w:tc>
          <w:tcPr>
            <w:tcW w:w="7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F0B6C43">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长江流域</w:t>
            </w:r>
          </w:p>
        </w:tc>
        <w:tc>
          <w:tcPr>
            <w:tcW w:w="132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1AD8E7E">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直接入长江右岸水系</w:t>
            </w:r>
          </w:p>
        </w:tc>
        <w:tc>
          <w:tcPr>
            <w:tcW w:w="102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83FA220">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大水面生态</w:t>
            </w:r>
            <w:r>
              <w:rPr>
                <w:rFonts w:hint="eastAsia" w:ascii="Times New Roman" w:hAnsi="Times New Roman" w:eastAsia="仿宋" w:cs="Times New Roman"/>
                <w:color w:val="000000"/>
                <w:sz w:val="24"/>
                <w:lang w:bidi="ar"/>
              </w:rPr>
              <w:t>渔业</w:t>
            </w:r>
          </w:p>
        </w:tc>
      </w:tr>
      <w:tr w14:paraId="78FE4565">
        <w:tblPrEx>
          <w:tblCellMar>
            <w:top w:w="0" w:type="dxa"/>
            <w:left w:w="0" w:type="dxa"/>
            <w:bottom w:w="0" w:type="dxa"/>
            <w:right w:w="0" w:type="dxa"/>
          </w:tblCellMar>
        </w:tblPrEx>
        <w:trPr>
          <w:trHeight w:val="500" w:hRule="atLeast"/>
        </w:trPr>
        <w:tc>
          <w:tcPr>
            <w:tcW w:w="75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6B991E2">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诸明湖</w:t>
            </w:r>
          </w:p>
        </w:tc>
        <w:tc>
          <w:tcPr>
            <w:tcW w:w="59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86D5BB6">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东至县</w:t>
            </w:r>
          </w:p>
        </w:tc>
        <w:tc>
          <w:tcPr>
            <w:tcW w:w="6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1E33951">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长江</w:t>
            </w:r>
          </w:p>
        </w:tc>
        <w:tc>
          <w:tcPr>
            <w:tcW w:w="7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E1990B5">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长江流域</w:t>
            </w:r>
          </w:p>
        </w:tc>
        <w:tc>
          <w:tcPr>
            <w:tcW w:w="132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6B03BFA">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直接入长江右岸水系</w:t>
            </w:r>
          </w:p>
        </w:tc>
        <w:tc>
          <w:tcPr>
            <w:tcW w:w="102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1045BF1">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大水面生态</w:t>
            </w:r>
            <w:r>
              <w:rPr>
                <w:rFonts w:hint="eastAsia" w:ascii="Times New Roman" w:hAnsi="Times New Roman" w:eastAsia="仿宋" w:cs="Times New Roman"/>
                <w:color w:val="000000"/>
                <w:sz w:val="24"/>
                <w:lang w:bidi="ar"/>
              </w:rPr>
              <w:t>渔业</w:t>
            </w:r>
          </w:p>
        </w:tc>
      </w:tr>
      <w:tr w14:paraId="535EA580">
        <w:tblPrEx>
          <w:tblCellMar>
            <w:top w:w="0" w:type="dxa"/>
            <w:left w:w="0" w:type="dxa"/>
            <w:bottom w:w="0" w:type="dxa"/>
            <w:right w:w="0" w:type="dxa"/>
          </w:tblCellMar>
        </w:tblPrEx>
        <w:trPr>
          <w:trHeight w:val="500" w:hRule="atLeast"/>
        </w:trPr>
        <w:tc>
          <w:tcPr>
            <w:tcW w:w="75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69F80B9">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小黄泥湖</w:t>
            </w:r>
          </w:p>
        </w:tc>
        <w:tc>
          <w:tcPr>
            <w:tcW w:w="59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234E00C">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东至县</w:t>
            </w:r>
          </w:p>
        </w:tc>
        <w:tc>
          <w:tcPr>
            <w:tcW w:w="6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80C8688">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尧渡河</w:t>
            </w:r>
          </w:p>
        </w:tc>
        <w:tc>
          <w:tcPr>
            <w:tcW w:w="7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6D11AA9">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长江流域</w:t>
            </w:r>
          </w:p>
        </w:tc>
        <w:tc>
          <w:tcPr>
            <w:tcW w:w="132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58045AD">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尧渡河水系</w:t>
            </w:r>
          </w:p>
        </w:tc>
        <w:tc>
          <w:tcPr>
            <w:tcW w:w="102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72A8270">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大水面生态</w:t>
            </w:r>
            <w:r>
              <w:rPr>
                <w:rFonts w:hint="eastAsia" w:ascii="Times New Roman" w:hAnsi="Times New Roman" w:eastAsia="仿宋" w:cs="Times New Roman"/>
                <w:color w:val="000000"/>
                <w:sz w:val="24"/>
                <w:lang w:bidi="ar"/>
              </w:rPr>
              <w:t>渔业</w:t>
            </w:r>
          </w:p>
        </w:tc>
      </w:tr>
      <w:tr w14:paraId="2EB34C3B">
        <w:tblPrEx>
          <w:tblCellMar>
            <w:top w:w="0" w:type="dxa"/>
            <w:left w:w="0" w:type="dxa"/>
            <w:bottom w:w="0" w:type="dxa"/>
            <w:right w:w="0" w:type="dxa"/>
          </w:tblCellMar>
        </w:tblPrEx>
        <w:trPr>
          <w:trHeight w:val="500" w:hRule="atLeast"/>
        </w:trPr>
        <w:tc>
          <w:tcPr>
            <w:tcW w:w="75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761EB3F">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泉水湖</w:t>
            </w:r>
          </w:p>
        </w:tc>
        <w:tc>
          <w:tcPr>
            <w:tcW w:w="59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AD0D82D">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东至县</w:t>
            </w:r>
          </w:p>
        </w:tc>
        <w:tc>
          <w:tcPr>
            <w:tcW w:w="6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DDA3FD3">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尧渡河</w:t>
            </w:r>
          </w:p>
        </w:tc>
        <w:tc>
          <w:tcPr>
            <w:tcW w:w="7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3830101">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长江流域</w:t>
            </w:r>
          </w:p>
        </w:tc>
        <w:tc>
          <w:tcPr>
            <w:tcW w:w="132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6AEC07E">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尧渡河水系</w:t>
            </w:r>
          </w:p>
        </w:tc>
        <w:tc>
          <w:tcPr>
            <w:tcW w:w="102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042CA7B">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大水面生态</w:t>
            </w:r>
            <w:r>
              <w:rPr>
                <w:rFonts w:hint="eastAsia" w:ascii="Times New Roman" w:hAnsi="Times New Roman" w:eastAsia="仿宋" w:cs="Times New Roman"/>
                <w:color w:val="000000"/>
                <w:sz w:val="24"/>
                <w:lang w:bidi="ar"/>
              </w:rPr>
              <w:t>渔业</w:t>
            </w:r>
          </w:p>
        </w:tc>
      </w:tr>
      <w:tr w14:paraId="229B9D72">
        <w:tblPrEx>
          <w:tblCellMar>
            <w:top w:w="0" w:type="dxa"/>
            <w:left w:w="0" w:type="dxa"/>
            <w:bottom w:w="0" w:type="dxa"/>
            <w:right w:w="0" w:type="dxa"/>
          </w:tblCellMar>
        </w:tblPrEx>
        <w:trPr>
          <w:trHeight w:val="500" w:hRule="atLeast"/>
        </w:trPr>
        <w:tc>
          <w:tcPr>
            <w:tcW w:w="75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B2DF2D2">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洪湖</w:t>
            </w:r>
          </w:p>
        </w:tc>
        <w:tc>
          <w:tcPr>
            <w:tcW w:w="59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F83C9B8">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贵池区</w:t>
            </w:r>
          </w:p>
        </w:tc>
        <w:tc>
          <w:tcPr>
            <w:tcW w:w="6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6E49655">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木闸河</w:t>
            </w:r>
          </w:p>
        </w:tc>
        <w:tc>
          <w:tcPr>
            <w:tcW w:w="7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5826714">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长江流域</w:t>
            </w:r>
          </w:p>
        </w:tc>
        <w:tc>
          <w:tcPr>
            <w:tcW w:w="132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1520801">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秋浦河水系</w:t>
            </w:r>
          </w:p>
        </w:tc>
        <w:tc>
          <w:tcPr>
            <w:tcW w:w="102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32599CD">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大水面生态</w:t>
            </w:r>
            <w:r>
              <w:rPr>
                <w:rFonts w:hint="eastAsia" w:ascii="Times New Roman" w:hAnsi="Times New Roman" w:eastAsia="仿宋" w:cs="Times New Roman"/>
                <w:color w:val="000000"/>
                <w:sz w:val="24"/>
                <w:lang w:bidi="ar"/>
              </w:rPr>
              <w:t>渔业</w:t>
            </w:r>
          </w:p>
        </w:tc>
      </w:tr>
      <w:tr w14:paraId="4D6F49BD">
        <w:tblPrEx>
          <w:tblCellMar>
            <w:top w:w="0" w:type="dxa"/>
            <w:left w:w="0" w:type="dxa"/>
            <w:bottom w:w="0" w:type="dxa"/>
            <w:right w:w="0" w:type="dxa"/>
          </w:tblCellMar>
        </w:tblPrEx>
        <w:trPr>
          <w:trHeight w:val="500" w:hRule="atLeast"/>
        </w:trPr>
        <w:tc>
          <w:tcPr>
            <w:tcW w:w="75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63D7D2D">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杏花湖</w:t>
            </w:r>
          </w:p>
        </w:tc>
        <w:tc>
          <w:tcPr>
            <w:tcW w:w="59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88D43DA">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贵池区</w:t>
            </w:r>
          </w:p>
        </w:tc>
        <w:tc>
          <w:tcPr>
            <w:tcW w:w="6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30CE88A">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秋浦河</w:t>
            </w:r>
          </w:p>
        </w:tc>
        <w:tc>
          <w:tcPr>
            <w:tcW w:w="7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4D27C66">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长江流域</w:t>
            </w:r>
          </w:p>
        </w:tc>
        <w:tc>
          <w:tcPr>
            <w:tcW w:w="132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3231DED">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秋浦河水系</w:t>
            </w:r>
          </w:p>
        </w:tc>
        <w:tc>
          <w:tcPr>
            <w:tcW w:w="102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A7A4B60">
            <w:pPr>
              <w:widowControl/>
              <w:jc w:val="center"/>
              <w:textAlignment w:val="top"/>
              <w:rPr>
                <w:rFonts w:ascii="Times New Roman" w:hAnsi="Times New Roman" w:eastAsia="仿宋" w:cs="Times New Roman"/>
                <w:color w:val="000000"/>
                <w:sz w:val="24"/>
              </w:rPr>
            </w:pPr>
            <w:r>
              <w:rPr>
                <w:rFonts w:ascii="Times New Roman" w:hAnsi="Times New Roman" w:eastAsia="仿宋" w:cs="Times New Roman"/>
                <w:color w:val="000000"/>
                <w:sz w:val="24"/>
                <w:lang w:bidi="ar"/>
              </w:rPr>
              <w:t>大水面生态</w:t>
            </w:r>
            <w:r>
              <w:rPr>
                <w:rFonts w:hint="eastAsia" w:ascii="Times New Roman" w:hAnsi="Times New Roman" w:eastAsia="仿宋" w:cs="Times New Roman"/>
                <w:color w:val="000000"/>
                <w:sz w:val="24"/>
                <w:lang w:bidi="ar"/>
              </w:rPr>
              <w:t>渔业</w:t>
            </w:r>
          </w:p>
        </w:tc>
      </w:tr>
      <w:tr w14:paraId="228840DD">
        <w:tblPrEx>
          <w:tblCellMar>
            <w:top w:w="0" w:type="dxa"/>
            <w:left w:w="0" w:type="dxa"/>
            <w:bottom w:w="0" w:type="dxa"/>
            <w:right w:w="0" w:type="dxa"/>
          </w:tblCellMar>
        </w:tblPrEx>
        <w:trPr>
          <w:trHeight w:val="500" w:hRule="atLeast"/>
        </w:trPr>
        <w:tc>
          <w:tcPr>
            <w:tcW w:w="75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825BFEC">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升金湖</w:t>
            </w:r>
          </w:p>
        </w:tc>
        <w:tc>
          <w:tcPr>
            <w:tcW w:w="59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E339A7A">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东至县、 贵池区</w:t>
            </w:r>
          </w:p>
        </w:tc>
        <w:tc>
          <w:tcPr>
            <w:tcW w:w="6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4681EF4">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黄湓河</w:t>
            </w:r>
          </w:p>
        </w:tc>
        <w:tc>
          <w:tcPr>
            <w:tcW w:w="7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75A98CB">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长江流域</w:t>
            </w:r>
          </w:p>
        </w:tc>
        <w:tc>
          <w:tcPr>
            <w:tcW w:w="132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61039E7">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黄湓河、升金湖水系</w:t>
            </w:r>
          </w:p>
        </w:tc>
        <w:tc>
          <w:tcPr>
            <w:tcW w:w="102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A8EC9AB">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禁养区</w:t>
            </w:r>
          </w:p>
        </w:tc>
      </w:tr>
      <w:tr w14:paraId="1D8555AD">
        <w:tblPrEx>
          <w:tblCellMar>
            <w:top w:w="0" w:type="dxa"/>
            <w:left w:w="0" w:type="dxa"/>
            <w:bottom w:w="0" w:type="dxa"/>
            <w:right w:w="0" w:type="dxa"/>
          </w:tblCellMar>
        </w:tblPrEx>
        <w:trPr>
          <w:trHeight w:val="500" w:hRule="atLeast"/>
        </w:trPr>
        <w:tc>
          <w:tcPr>
            <w:tcW w:w="75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31CE1E7">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和平湖</w:t>
            </w:r>
          </w:p>
        </w:tc>
        <w:tc>
          <w:tcPr>
            <w:tcW w:w="59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FC2508F">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贵池区</w:t>
            </w:r>
          </w:p>
        </w:tc>
        <w:tc>
          <w:tcPr>
            <w:tcW w:w="6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4137CC3">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高桥湖</w:t>
            </w:r>
          </w:p>
        </w:tc>
        <w:tc>
          <w:tcPr>
            <w:tcW w:w="7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608BDFA">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长江流域</w:t>
            </w:r>
          </w:p>
        </w:tc>
        <w:tc>
          <w:tcPr>
            <w:tcW w:w="132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B8A40AB">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黄湓河</w:t>
            </w:r>
            <w:r>
              <w:rPr>
                <w:rFonts w:hint="eastAsia" w:ascii="Times New Roman" w:hAnsi="Times New Roman" w:eastAsia="仿宋" w:cs="Times New Roman"/>
                <w:sz w:val="24"/>
                <w:lang w:bidi="ar"/>
              </w:rPr>
              <w:t>、</w:t>
            </w:r>
            <w:r>
              <w:rPr>
                <w:rFonts w:ascii="Times New Roman" w:hAnsi="Times New Roman" w:eastAsia="仿宋" w:cs="Times New Roman"/>
                <w:sz w:val="24"/>
                <w:lang w:bidi="ar"/>
              </w:rPr>
              <w:t>升金湖水系</w:t>
            </w:r>
          </w:p>
        </w:tc>
        <w:tc>
          <w:tcPr>
            <w:tcW w:w="102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1D4EB36">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禁养区</w:t>
            </w:r>
          </w:p>
        </w:tc>
      </w:tr>
      <w:tr w14:paraId="7FA3186A">
        <w:tblPrEx>
          <w:tblCellMar>
            <w:top w:w="0" w:type="dxa"/>
            <w:left w:w="0" w:type="dxa"/>
            <w:bottom w:w="0" w:type="dxa"/>
            <w:right w:w="0" w:type="dxa"/>
          </w:tblCellMar>
        </w:tblPrEx>
        <w:trPr>
          <w:trHeight w:val="500" w:hRule="atLeast"/>
        </w:trPr>
        <w:tc>
          <w:tcPr>
            <w:tcW w:w="75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E57EABD">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牛桥水库</w:t>
            </w:r>
          </w:p>
        </w:tc>
        <w:tc>
          <w:tcPr>
            <w:tcW w:w="59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41E54AE">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青阳县</w:t>
            </w:r>
          </w:p>
        </w:tc>
        <w:tc>
          <w:tcPr>
            <w:tcW w:w="6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B06C0B5">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青通河</w:t>
            </w:r>
          </w:p>
        </w:tc>
        <w:tc>
          <w:tcPr>
            <w:tcW w:w="7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C136D13">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长江流域</w:t>
            </w:r>
          </w:p>
        </w:tc>
        <w:tc>
          <w:tcPr>
            <w:tcW w:w="132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24938E0">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大通河水系</w:t>
            </w:r>
          </w:p>
        </w:tc>
        <w:tc>
          <w:tcPr>
            <w:tcW w:w="102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65A3DFD">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禁养区</w:t>
            </w:r>
          </w:p>
        </w:tc>
      </w:tr>
      <w:tr w14:paraId="3A6D63DA">
        <w:tblPrEx>
          <w:tblCellMar>
            <w:top w:w="0" w:type="dxa"/>
            <w:left w:w="0" w:type="dxa"/>
            <w:bottom w:w="0" w:type="dxa"/>
            <w:right w:w="0" w:type="dxa"/>
          </w:tblCellMar>
        </w:tblPrEx>
        <w:trPr>
          <w:trHeight w:val="500" w:hRule="atLeast"/>
        </w:trPr>
        <w:tc>
          <w:tcPr>
            <w:tcW w:w="75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6330D4B">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天生湖</w:t>
            </w:r>
          </w:p>
        </w:tc>
        <w:tc>
          <w:tcPr>
            <w:tcW w:w="59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AEE388B">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贵池区</w:t>
            </w:r>
          </w:p>
        </w:tc>
        <w:tc>
          <w:tcPr>
            <w:tcW w:w="6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A23E61A">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秋浦河</w:t>
            </w:r>
          </w:p>
        </w:tc>
        <w:tc>
          <w:tcPr>
            <w:tcW w:w="7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FC7858A">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长江流域</w:t>
            </w:r>
          </w:p>
        </w:tc>
        <w:tc>
          <w:tcPr>
            <w:tcW w:w="132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5FBBA76">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秋浦河水系</w:t>
            </w:r>
          </w:p>
        </w:tc>
        <w:tc>
          <w:tcPr>
            <w:tcW w:w="102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60F8550">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禁养区</w:t>
            </w:r>
          </w:p>
        </w:tc>
      </w:tr>
      <w:tr w14:paraId="1770D534">
        <w:tblPrEx>
          <w:tblCellMar>
            <w:top w:w="0" w:type="dxa"/>
            <w:left w:w="0" w:type="dxa"/>
            <w:bottom w:w="0" w:type="dxa"/>
            <w:right w:w="0" w:type="dxa"/>
          </w:tblCellMar>
        </w:tblPrEx>
        <w:trPr>
          <w:trHeight w:val="500" w:hRule="atLeast"/>
        </w:trPr>
        <w:tc>
          <w:tcPr>
            <w:tcW w:w="75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A65F9E9">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天堂湖</w:t>
            </w:r>
          </w:p>
        </w:tc>
        <w:tc>
          <w:tcPr>
            <w:tcW w:w="59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1B2FDF9">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贵池区</w:t>
            </w:r>
          </w:p>
        </w:tc>
        <w:tc>
          <w:tcPr>
            <w:tcW w:w="6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5C81B04">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清溪河</w:t>
            </w:r>
          </w:p>
        </w:tc>
        <w:tc>
          <w:tcPr>
            <w:tcW w:w="7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94BB216">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长江流域</w:t>
            </w:r>
          </w:p>
        </w:tc>
        <w:tc>
          <w:tcPr>
            <w:tcW w:w="132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BF4D72E">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平天湖水系</w:t>
            </w:r>
          </w:p>
        </w:tc>
        <w:tc>
          <w:tcPr>
            <w:tcW w:w="102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742AA8B">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color w:val="000000"/>
                <w:sz w:val="24"/>
                <w:lang w:bidi="ar"/>
              </w:rPr>
              <w:t>大水面生态</w:t>
            </w:r>
            <w:r>
              <w:rPr>
                <w:rFonts w:hint="eastAsia" w:ascii="Times New Roman" w:hAnsi="Times New Roman" w:eastAsia="仿宋" w:cs="Times New Roman"/>
                <w:color w:val="000000"/>
                <w:sz w:val="24"/>
                <w:lang w:bidi="ar"/>
              </w:rPr>
              <w:t>渔业</w:t>
            </w:r>
          </w:p>
        </w:tc>
      </w:tr>
      <w:tr w14:paraId="510E755D">
        <w:tblPrEx>
          <w:tblCellMar>
            <w:top w:w="0" w:type="dxa"/>
            <w:left w:w="0" w:type="dxa"/>
            <w:bottom w:w="0" w:type="dxa"/>
            <w:right w:w="0" w:type="dxa"/>
          </w:tblCellMar>
        </w:tblPrEx>
        <w:trPr>
          <w:trHeight w:val="500" w:hRule="atLeast"/>
        </w:trPr>
        <w:tc>
          <w:tcPr>
            <w:tcW w:w="75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60B2E88">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齐山湖</w:t>
            </w:r>
          </w:p>
        </w:tc>
        <w:tc>
          <w:tcPr>
            <w:tcW w:w="59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298E7A0">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贵池区</w:t>
            </w:r>
          </w:p>
        </w:tc>
        <w:tc>
          <w:tcPr>
            <w:tcW w:w="6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6AB522E">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绣春河</w:t>
            </w:r>
          </w:p>
        </w:tc>
        <w:tc>
          <w:tcPr>
            <w:tcW w:w="7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5930F0B">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长江流域</w:t>
            </w:r>
          </w:p>
        </w:tc>
        <w:tc>
          <w:tcPr>
            <w:tcW w:w="132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99811CA">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平天湖水系</w:t>
            </w:r>
          </w:p>
        </w:tc>
        <w:tc>
          <w:tcPr>
            <w:tcW w:w="102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3E5568E">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禁养区</w:t>
            </w:r>
          </w:p>
        </w:tc>
      </w:tr>
      <w:tr w14:paraId="089E6252">
        <w:tblPrEx>
          <w:tblCellMar>
            <w:top w:w="0" w:type="dxa"/>
            <w:left w:w="0" w:type="dxa"/>
            <w:bottom w:w="0" w:type="dxa"/>
            <w:right w:w="0" w:type="dxa"/>
          </w:tblCellMar>
        </w:tblPrEx>
        <w:trPr>
          <w:trHeight w:val="500" w:hRule="atLeast"/>
        </w:trPr>
        <w:tc>
          <w:tcPr>
            <w:tcW w:w="75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C06EA6A">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平天湖</w:t>
            </w:r>
          </w:p>
        </w:tc>
        <w:tc>
          <w:tcPr>
            <w:tcW w:w="59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9123F4A">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贵池区</w:t>
            </w:r>
          </w:p>
        </w:tc>
        <w:tc>
          <w:tcPr>
            <w:tcW w:w="6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20E60F9">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长江</w:t>
            </w:r>
          </w:p>
        </w:tc>
        <w:tc>
          <w:tcPr>
            <w:tcW w:w="7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28FF513">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长江流域</w:t>
            </w:r>
          </w:p>
        </w:tc>
        <w:tc>
          <w:tcPr>
            <w:tcW w:w="132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2334245">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白沙河平天湖水系</w:t>
            </w:r>
          </w:p>
        </w:tc>
        <w:tc>
          <w:tcPr>
            <w:tcW w:w="102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9927441">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color w:val="000000"/>
                <w:sz w:val="24"/>
                <w:lang w:bidi="ar"/>
              </w:rPr>
              <w:t>大水面</w:t>
            </w:r>
            <w:r>
              <w:rPr>
                <w:rFonts w:hint="eastAsia" w:ascii="Times New Roman" w:hAnsi="Times New Roman" w:eastAsia="仿宋" w:cs="Times New Roman"/>
                <w:color w:val="000000"/>
                <w:sz w:val="24"/>
                <w:lang w:bidi="ar"/>
              </w:rPr>
              <w:t>增殖渔业（备用水源地区域除外）</w:t>
            </w:r>
          </w:p>
        </w:tc>
      </w:tr>
      <w:tr w14:paraId="4080AAD6">
        <w:tblPrEx>
          <w:tblCellMar>
            <w:top w:w="0" w:type="dxa"/>
            <w:left w:w="0" w:type="dxa"/>
            <w:bottom w:w="0" w:type="dxa"/>
            <w:right w:w="0" w:type="dxa"/>
          </w:tblCellMar>
        </w:tblPrEx>
        <w:trPr>
          <w:trHeight w:val="500" w:hRule="atLeast"/>
        </w:trPr>
        <w:tc>
          <w:tcPr>
            <w:tcW w:w="75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E5561BA">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庆丰圩湖</w:t>
            </w:r>
          </w:p>
        </w:tc>
        <w:tc>
          <w:tcPr>
            <w:tcW w:w="59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7FA80BB8">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贵池区</w:t>
            </w:r>
          </w:p>
        </w:tc>
        <w:tc>
          <w:tcPr>
            <w:tcW w:w="6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4033871">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青通河</w:t>
            </w:r>
          </w:p>
        </w:tc>
        <w:tc>
          <w:tcPr>
            <w:tcW w:w="7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660A4F9">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长江流域</w:t>
            </w:r>
          </w:p>
        </w:tc>
        <w:tc>
          <w:tcPr>
            <w:tcW w:w="132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D0BE864">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大通河水系</w:t>
            </w:r>
          </w:p>
        </w:tc>
        <w:tc>
          <w:tcPr>
            <w:tcW w:w="102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DBD2869">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color w:val="000000"/>
                <w:sz w:val="24"/>
                <w:lang w:bidi="ar"/>
              </w:rPr>
              <w:t>大水面</w:t>
            </w:r>
            <w:r>
              <w:rPr>
                <w:rFonts w:hint="eastAsia" w:ascii="Times New Roman" w:hAnsi="Times New Roman" w:eastAsia="仿宋" w:cs="Times New Roman"/>
                <w:color w:val="000000"/>
                <w:sz w:val="24"/>
                <w:lang w:bidi="ar"/>
              </w:rPr>
              <w:t>生态增殖渔业</w:t>
            </w:r>
          </w:p>
        </w:tc>
      </w:tr>
      <w:tr w14:paraId="055A8341">
        <w:tblPrEx>
          <w:tblCellMar>
            <w:top w:w="0" w:type="dxa"/>
            <w:left w:w="0" w:type="dxa"/>
            <w:bottom w:w="0" w:type="dxa"/>
            <w:right w:w="0" w:type="dxa"/>
          </w:tblCellMar>
        </w:tblPrEx>
        <w:trPr>
          <w:trHeight w:val="500" w:hRule="atLeast"/>
        </w:trPr>
        <w:tc>
          <w:tcPr>
            <w:tcW w:w="75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62E30699">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双丰圩湖</w:t>
            </w:r>
          </w:p>
        </w:tc>
        <w:tc>
          <w:tcPr>
            <w:tcW w:w="59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EABACCC">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贵池区</w:t>
            </w:r>
          </w:p>
        </w:tc>
        <w:tc>
          <w:tcPr>
            <w:tcW w:w="6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2AC1E01">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大通河</w:t>
            </w:r>
          </w:p>
        </w:tc>
        <w:tc>
          <w:tcPr>
            <w:tcW w:w="7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3CB884F">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长江流域</w:t>
            </w:r>
          </w:p>
        </w:tc>
        <w:tc>
          <w:tcPr>
            <w:tcW w:w="132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134A6C44">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大通河水系</w:t>
            </w:r>
          </w:p>
        </w:tc>
        <w:tc>
          <w:tcPr>
            <w:tcW w:w="102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0F86F4F">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禁养区</w:t>
            </w:r>
          </w:p>
        </w:tc>
      </w:tr>
      <w:tr w14:paraId="46DB71B0">
        <w:tblPrEx>
          <w:tblCellMar>
            <w:top w:w="0" w:type="dxa"/>
            <w:left w:w="0" w:type="dxa"/>
            <w:bottom w:w="0" w:type="dxa"/>
            <w:right w:w="0" w:type="dxa"/>
          </w:tblCellMar>
        </w:tblPrEx>
        <w:trPr>
          <w:trHeight w:val="500" w:hRule="atLeast"/>
        </w:trPr>
        <w:tc>
          <w:tcPr>
            <w:tcW w:w="75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7E5D75B">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十八索</w:t>
            </w:r>
          </w:p>
        </w:tc>
        <w:tc>
          <w:tcPr>
            <w:tcW w:w="592"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45968284">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贵池区</w:t>
            </w:r>
          </w:p>
        </w:tc>
        <w:tc>
          <w:tcPr>
            <w:tcW w:w="60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375CF54D">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大通河</w:t>
            </w:r>
          </w:p>
        </w:tc>
        <w:tc>
          <w:tcPr>
            <w:tcW w:w="700"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24DD9710">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长江流域</w:t>
            </w:r>
          </w:p>
        </w:tc>
        <w:tc>
          <w:tcPr>
            <w:tcW w:w="1323"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056894AA">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大通河水系</w:t>
            </w:r>
          </w:p>
        </w:tc>
        <w:tc>
          <w:tcPr>
            <w:tcW w:w="1026" w:type="pct"/>
            <w:tcBorders>
              <w:top w:val="single" w:color="000000" w:sz="4" w:space="0"/>
              <w:left w:val="single" w:color="000000" w:sz="4" w:space="0"/>
              <w:bottom w:val="single" w:color="000000" w:sz="4" w:space="0"/>
              <w:right w:val="single" w:color="000000" w:sz="4" w:space="0"/>
            </w:tcBorders>
            <w:tcMar>
              <w:top w:w="15" w:type="dxa"/>
              <w:left w:w="15" w:type="dxa"/>
              <w:right w:w="15" w:type="dxa"/>
            </w:tcMar>
            <w:vAlign w:val="center"/>
          </w:tcPr>
          <w:p w14:paraId="56C6DA85">
            <w:pPr>
              <w:widowControl/>
              <w:jc w:val="center"/>
              <w:textAlignment w:val="top"/>
              <w:rPr>
                <w:rFonts w:ascii="Times New Roman" w:hAnsi="Times New Roman" w:eastAsia="仿宋" w:cs="Times New Roman"/>
                <w:sz w:val="24"/>
                <w:lang w:bidi="ar"/>
              </w:rPr>
            </w:pPr>
            <w:r>
              <w:rPr>
                <w:rFonts w:ascii="Times New Roman" w:hAnsi="Times New Roman" w:eastAsia="仿宋" w:cs="Times New Roman"/>
                <w:sz w:val="24"/>
                <w:lang w:bidi="ar"/>
              </w:rPr>
              <w:t>禁养区</w:t>
            </w:r>
          </w:p>
        </w:tc>
      </w:tr>
    </w:tbl>
    <w:p w14:paraId="3199781E">
      <w:pPr>
        <w:pStyle w:val="3"/>
        <w:spacing w:before="0" w:after="0" w:line="600" w:lineRule="exact"/>
        <w:rPr>
          <w:rFonts w:ascii="Times New Roman" w:hAnsi="Times New Roman" w:eastAsia="仿宋" w:cs="Times New Roman"/>
        </w:rPr>
      </w:pPr>
      <w:bookmarkStart w:id="3" w:name="_Toc8987"/>
      <w:r>
        <w:rPr>
          <w:rFonts w:ascii="Times New Roman" w:hAnsi="Times New Roman" w:eastAsia="仿宋" w:cs="Times New Roman"/>
        </w:rPr>
        <w:t>三、实施期限</w:t>
      </w:r>
      <w:bookmarkEnd w:id="3"/>
    </w:p>
    <w:p w14:paraId="49990449">
      <w:pPr>
        <w:widowControl/>
        <w:spacing w:line="600" w:lineRule="exact"/>
        <w:ind w:firstLine="600" w:firstLineChars="200"/>
        <w:rPr>
          <w:rFonts w:ascii="Times New Roman" w:hAnsi="Times New Roman" w:eastAsia="仿宋" w:cs="Times New Roman"/>
          <w:kern w:val="0"/>
          <w:sz w:val="31"/>
          <w:szCs w:val="31"/>
          <w:highlight w:val="yellow"/>
          <w:lang w:bidi="ar"/>
        </w:rPr>
      </w:pPr>
      <w:r>
        <w:rPr>
          <w:rFonts w:ascii="Times New Roman" w:hAnsi="Times New Roman" w:eastAsia="仿宋" w:cs="Times New Roman"/>
          <w:color w:val="000000"/>
          <w:kern w:val="0"/>
          <w:sz w:val="30"/>
          <w:szCs w:val="30"/>
          <w:lang w:bidi="ar"/>
        </w:rPr>
        <w:t>实施期限为2026</w:t>
      </w:r>
      <w:r>
        <w:rPr>
          <w:rFonts w:hint="eastAsia" w:ascii="Times New Roman" w:hAnsi="Times New Roman" w:eastAsia="仿宋" w:cs="Times New Roman"/>
          <w:color w:val="000000"/>
          <w:kern w:val="0"/>
          <w:sz w:val="30"/>
          <w:szCs w:val="30"/>
          <w:lang w:bidi="ar"/>
        </w:rPr>
        <w:t xml:space="preserve"> - </w:t>
      </w:r>
      <w:r>
        <w:rPr>
          <w:rFonts w:ascii="Times New Roman" w:hAnsi="Times New Roman" w:eastAsia="仿宋" w:cs="Times New Roman"/>
          <w:color w:val="000000"/>
          <w:kern w:val="0"/>
          <w:sz w:val="30"/>
          <w:szCs w:val="30"/>
          <w:lang w:bidi="ar"/>
        </w:rPr>
        <w:t>2030年。</w:t>
      </w:r>
    </w:p>
    <w:p w14:paraId="3BA09355">
      <w:pPr>
        <w:pStyle w:val="3"/>
        <w:spacing w:before="0" w:after="0" w:line="600" w:lineRule="exact"/>
        <w:rPr>
          <w:rFonts w:ascii="Times New Roman" w:hAnsi="Times New Roman" w:eastAsia="仿宋" w:cs="Times New Roman"/>
        </w:rPr>
      </w:pPr>
      <w:bookmarkStart w:id="4" w:name="_Toc18795"/>
      <w:r>
        <w:rPr>
          <w:rFonts w:ascii="Times New Roman" w:hAnsi="Times New Roman" w:eastAsia="仿宋" w:cs="Times New Roman"/>
        </w:rPr>
        <w:t>四、编制</w:t>
      </w:r>
      <w:r>
        <w:rPr>
          <w:rFonts w:hint="eastAsia" w:ascii="Times New Roman" w:hAnsi="Times New Roman" w:eastAsia="仿宋" w:cs="Times New Roman"/>
        </w:rPr>
        <w:t>原则</w:t>
      </w:r>
      <w:bookmarkEnd w:id="4"/>
    </w:p>
    <w:p w14:paraId="55E9C24A">
      <w:pPr>
        <w:widowControl/>
        <w:spacing w:line="600" w:lineRule="exact"/>
        <w:ind w:firstLine="600" w:firstLineChars="200"/>
        <w:rPr>
          <w:rFonts w:ascii="Times New Roman" w:hAnsi="Times New Roman" w:eastAsia="仿宋" w:cs="Times New Roman"/>
          <w:color w:val="000000"/>
          <w:kern w:val="0"/>
          <w:sz w:val="30"/>
          <w:szCs w:val="30"/>
          <w:lang w:bidi="ar"/>
        </w:rPr>
      </w:pPr>
      <w:r>
        <w:rPr>
          <w:rFonts w:hint="eastAsia" w:ascii="Times New Roman" w:hAnsi="Times New Roman" w:eastAsia="仿宋" w:cs="Times New Roman"/>
          <w:color w:val="000000"/>
          <w:kern w:val="0"/>
          <w:sz w:val="30"/>
          <w:szCs w:val="30"/>
          <w:lang w:eastAsia="zh-CN" w:bidi="ar"/>
        </w:rPr>
        <w:t>1.</w:t>
      </w:r>
      <w:r>
        <w:rPr>
          <w:rFonts w:ascii="Times New Roman" w:hAnsi="Times New Roman" w:eastAsia="仿宋" w:cs="Times New Roman"/>
          <w:color w:val="000000"/>
          <w:kern w:val="0"/>
          <w:sz w:val="30"/>
          <w:szCs w:val="30"/>
          <w:lang w:bidi="ar"/>
        </w:rPr>
        <w:t>生态优先，科学保护</w:t>
      </w:r>
    </w:p>
    <w:p w14:paraId="0101DC62">
      <w:pPr>
        <w:widowControl/>
        <w:spacing w:line="600" w:lineRule="exact"/>
        <w:ind w:firstLine="600" w:firstLineChars="200"/>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优先保护湖泊及水库的水生生物资源及水域生态环境，根据各湖泊及水库水生生物资源及生境动态变化，实施科学养护与修复，提高水域生物多样性，有力支撑长江大保护战略。</w:t>
      </w:r>
    </w:p>
    <w:p w14:paraId="4D6009BC">
      <w:pPr>
        <w:widowControl/>
        <w:spacing w:line="600" w:lineRule="exact"/>
        <w:ind w:firstLine="600" w:firstLineChars="200"/>
        <w:rPr>
          <w:rFonts w:ascii="Times New Roman" w:hAnsi="Times New Roman" w:eastAsia="仿宋" w:cs="Times New Roman"/>
          <w:color w:val="000000"/>
          <w:kern w:val="0"/>
          <w:sz w:val="30"/>
          <w:szCs w:val="30"/>
          <w:lang w:bidi="ar"/>
        </w:rPr>
      </w:pPr>
      <w:r>
        <w:rPr>
          <w:rFonts w:hint="eastAsia" w:ascii="Times New Roman" w:hAnsi="Times New Roman" w:eastAsia="仿宋" w:cs="Times New Roman"/>
          <w:color w:val="000000"/>
          <w:kern w:val="0"/>
          <w:sz w:val="30"/>
          <w:szCs w:val="30"/>
          <w:lang w:eastAsia="zh-CN" w:bidi="ar"/>
        </w:rPr>
        <w:t>2.</w:t>
      </w:r>
      <w:r>
        <w:rPr>
          <w:rFonts w:ascii="Times New Roman" w:hAnsi="Times New Roman" w:eastAsia="仿宋" w:cs="Times New Roman"/>
          <w:color w:val="000000"/>
          <w:kern w:val="0"/>
          <w:sz w:val="30"/>
          <w:szCs w:val="30"/>
          <w:lang w:bidi="ar"/>
        </w:rPr>
        <w:t>统筹协调，合理利用</w:t>
      </w:r>
    </w:p>
    <w:p w14:paraId="21AF9386">
      <w:pPr>
        <w:widowControl/>
        <w:spacing w:line="600" w:lineRule="exact"/>
        <w:ind w:firstLine="600" w:firstLineChars="200"/>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对各湖泊及水库现有保护地范围及功能区进行叠加分析，研判渔业可利用范围、最</w:t>
      </w:r>
      <w:r>
        <w:rPr>
          <w:rFonts w:hint="eastAsia" w:ascii="Times New Roman" w:hAnsi="Times New Roman" w:eastAsia="仿宋" w:cs="Times New Roman"/>
          <w:color w:val="000000"/>
          <w:kern w:val="0"/>
          <w:sz w:val="30"/>
          <w:szCs w:val="30"/>
          <w:lang w:bidi="ar"/>
        </w:rPr>
        <w:t>优</w:t>
      </w:r>
      <w:r>
        <w:rPr>
          <w:rFonts w:ascii="Times New Roman" w:hAnsi="Times New Roman" w:eastAsia="仿宋" w:cs="Times New Roman"/>
          <w:color w:val="000000"/>
          <w:kern w:val="0"/>
          <w:sz w:val="30"/>
          <w:szCs w:val="30"/>
          <w:lang w:bidi="ar"/>
        </w:rPr>
        <w:t>利用方式及</w:t>
      </w:r>
      <w:r>
        <w:rPr>
          <w:rFonts w:hint="eastAsia" w:ascii="Times New Roman" w:hAnsi="Times New Roman" w:eastAsia="仿宋" w:cs="Times New Roman"/>
          <w:color w:val="000000"/>
          <w:kern w:val="0"/>
          <w:sz w:val="30"/>
          <w:szCs w:val="30"/>
          <w:lang w:bidi="ar"/>
        </w:rPr>
        <w:t>合理</w:t>
      </w:r>
      <w:r>
        <w:rPr>
          <w:rFonts w:ascii="Times New Roman" w:hAnsi="Times New Roman" w:eastAsia="仿宋" w:cs="Times New Roman"/>
          <w:color w:val="000000"/>
          <w:kern w:val="0"/>
          <w:sz w:val="30"/>
          <w:szCs w:val="30"/>
          <w:lang w:bidi="ar"/>
        </w:rPr>
        <w:t>利用强度，在各类保护地生态功能得到优先保护的前提下，合理利用各湖泊及水库空间，科学布局、挖掘特色，实现保护与利用有机协调。</w:t>
      </w:r>
    </w:p>
    <w:p w14:paraId="6491FD7B">
      <w:pPr>
        <w:widowControl/>
        <w:spacing w:line="600" w:lineRule="exact"/>
        <w:ind w:firstLine="600" w:firstLineChars="200"/>
        <w:rPr>
          <w:rFonts w:ascii="Times New Roman" w:hAnsi="Times New Roman" w:eastAsia="仿宋" w:cs="Times New Roman"/>
          <w:color w:val="000000"/>
          <w:kern w:val="0"/>
          <w:sz w:val="30"/>
          <w:szCs w:val="30"/>
          <w:lang w:bidi="ar"/>
        </w:rPr>
      </w:pPr>
      <w:r>
        <w:rPr>
          <w:rFonts w:hint="eastAsia" w:ascii="Times New Roman" w:hAnsi="Times New Roman" w:eastAsia="仿宋" w:cs="Times New Roman"/>
          <w:color w:val="000000"/>
          <w:kern w:val="0"/>
          <w:sz w:val="30"/>
          <w:szCs w:val="30"/>
          <w:lang w:eastAsia="zh-CN" w:bidi="ar"/>
        </w:rPr>
        <w:t>3.</w:t>
      </w:r>
      <w:r>
        <w:rPr>
          <w:rFonts w:ascii="Times New Roman" w:hAnsi="Times New Roman" w:eastAsia="仿宋" w:cs="Times New Roman"/>
          <w:color w:val="000000"/>
          <w:kern w:val="0"/>
          <w:sz w:val="30"/>
          <w:szCs w:val="30"/>
          <w:lang w:bidi="ar"/>
        </w:rPr>
        <w:t>科技先导，创新发展</w:t>
      </w:r>
    </w:p>
    <w:p w14:paraId="56CBA5F8">
      <w:pPr>
        <w:widowControl/>
        <w:spacing w:line="600" w:lineRule="exact"/>
        <w:ind w:firstLine="600" w:firstLineChars="200"/>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强化产学研合作，积极引进生态修复技术、水生生物资源监测技术、渔业资源挖掘利用技术、</w:t>
      </w:r>
      <w:r>
        <w:rPr>
          <w:rFonts w:hint="eastAsia" w:ascii="Times New Roman" w:hAnsi="Times New Roman" w:eastAsia="仿宋" w:cs="Times New Roman"/>
          <w:color w:val="000000"/>
          <w:kern w:val="0"/>
          <w:sz w:val="30"/>
          <w:szCs w:val="30"/>
          <w:lang w:bidi="ar"/>
        </w:rPr>
        <w:t>起捕</w:t>
      </w:r>
      <w:r>
        <w:rPr>
          <w:rFonts w:ascii="Times New Roman" w:hAnsi="Times New Roman" w:eastAsia="仿宋" w:cs="Times New Roman"/>
          <w:color w:val="000000"/>
          <w:kern w:val="0"/>
          <w:sz w:val="30"/>
          <w:szCs w:val="30"/>
          <w:lang w:bidi="ar"/>
        </w:rPr>
        <w:t>技术、养殖环境调控技术等先进实用技术，实施创新驱动，提高渔业发展质量和效益。</w:t>
      </w:r>
    </w:p>
    <w:p w14:paraId="08566641">
      <w:pPr>
        <w:widowControl/>
        <w:spacing w:line="600" w:lineRule="exact"/>
        <w:ind w:firstLine="600" w:firstLineChars="200"/>
        <w:rPr>
          <w:rFonts w:ascii="Times New Roman" w:hAnsi="Times New Roman" w:eastAsia="仿宋" w:cs="Times New Roman"/>
          <w:color w:val="000000"/>
          <w:kern w:val="0"/>
          <w:sz w:val="30"/>
          <w:szCs w:val="30"/>
          <w:lang w:bidi="ar"/>
        </w:rPr>
      </w:pPr>
      <w:r>
        <w:rPr>
          <w:rFonts w:hint="eastAsia" w:ascii="Times New Roman" w:hAnsi="Times New Roman" w:eastAsia="仿宋" w:cs="Times New Roman"/>
          <w:color w:val="000000"/>
          <w:kern w:val="0"/>
          <w:sz w:val="30"/>
          <w:szCs w:val="30"/>
          <w:lang w:eastAsia="zh-CN" w:bidi="ar"/>
        </w:rPr>
        <w:t>4.</w:t>
      </w:r>
      <w:r>
        <w:rPr>
          <w:rFonts w:ascii="Times New Roman" w:hAnsi="Times New Roman" w:eastAsia="仿宋" w:cs="Times New Roman"/>
          <w:color w:val="000000"/>
          <w:kern w:val="0"/>
          <w:sz w:val="30"/>
          <w:szCs w:val="30"/>
          <w:lang w:bidi="ar"/>
        </w:rPr>
        <w:t>市场导向，融合发展</w:t>
      </w:r>
    </w:p>
    <w:p w14:paraId="2A198CB7">
      <w:pPr>
        <w:widowControl/>
        <w:spacing w:line="600" w:lineRule="exact"/>
        <w:ind w:firstLine="600" w:firstLineChars="200"/>
        <w:rPr>
          <w:rFonts w:ascii="Times New Roman" w:hAnsi="Times New Roman" w:eastAsia="仿宋" w:cs="Times New Roman"/>
          <w:color w:val="000000"/>
          <w:kern w:val="0"/>
          <w:sz w:val="31"/>
          <w:szCs w:val="31"/>
          <w:lang w:bidi="ar"/>
        </w:rPr>
      </w:pPr>
      <w:r>
        <w:rPr>
          <w:rFonts w:ascii="Times New Roman" w:hAnsi="Times New Roman" w:eastAsia="仿宋" w:cs="Times New Roman"/>
          <w:color w:val="000000"/>
          <w:kern w:val="0"/>
          <w:sz w:val="30"/>
          <w:szCs w:val="30"/>
          <w:lang w:bidi="ar"/>
        </w:rPr>
        <w:t>立足池州及“长三角”消费市场，依托池州区位优势和湖泊及水库大水面资源环境优势，确定渔业开发主导产品，优化渔业发展方式；创建培育池州大水面渔业区域品牌，与池州全域旅游、乡村产业振兴有机结合，推进渔旅融合、三产融合，不断延伸产业链，提升附加值。</w:t>
      </w:r>
    </w:p>
    <w:p w14:paraId="19B7835D">
      <w:pPr>
        <w:pStyle w:val="3"/>
        <w:spacing w:before="0" w:after="0" w:line="600" w:lineRule="exact"/>
        <w:rPr>
          <w:rFonts w:ascii="Times New Roman" w:hAnsi="Times New Roman" w:eastAsia="仿宋" w:cs="Times New Roman"/>
        </w:rPr>
      </w:pPr>
      <w:bookmarkStart w:id="5" w:name="_Toc27428"/>
      <w:r>
        <w:rPr>
          <w:rFonts w:hint="eastAsia" w:ascii="Times New Roman" w:hAnsi="Times New Roman" w:eastAsia="仿宋" w:cs="Times New Roman"/>
        </w:rPr>
        <w:t>五</w:t>
      </w:r>
      <w:r>
        <w:rPr>
          <w:rFonts w:ascii="Times New Roman" w:hAnsi="Times New Roman" w:eastAsia="仿宋" w:cs="Times New Roman"/>
        </w:rPr>
        <w:t>、编制依据</w:t>
      </w:r>
      <w:bookmarkEnd w:id="5"/>
    </w:p>
    <w:p w14:paraId="0BB980A9">
      <w:pPr>
        <w:widowControl/>
        <w:spacing w:line="600" w:lineRule="exact"/>
        <w:ind w:firstLine="600" w:firstLineChars="200"/>
        <w:rPr>
          <w:rFonts w:ascii="Times New Roman" w:hAnsi="Times New Roman" w:eastAsia="仿宋" w:cs="Times New Roman"/>
          <w:color w:val="000000"/>
          <w:kern w:val="0"/>
          <w:sz w:val="30"/>
          <w:szCs w:val="30"/>
          <w:lang w:bidi="ar"/>
        </w:rPr>
      </w:pPr>
      <w:bookmarkStart w:id="6" w:name="_Toc17074"/>
      <w:r>
        <w:rPr>
          <w:rFonts w:hint="eastAsia" w:ascii="Times New Roman" w:hAnsi="Times New Roman" w:eastAsia="仿宋" w:cs="Times New Roman"/>
          <w:color w:val="000000"/>
          <w:kern w:val="0"/>
          <w:sz w:val="30"/>
          <w:szCs w:val="30"/>
          <w:lang w:eastAsia="zh-CN" w:bidi="ar"/>
        </w:rPr>
        <w:t>1.</w:t>
      </w:r>
      <w:r>
        <w:rPr>
          <w:rFonts w:ascii="Times New Roman" w:hAnsi="Times New Roman" w:eastAsia="仿宋" w:cs="Times New Roman"/>
          <w:color w:val="000000"/>
          <w:kern w:val="0"/>
          <w:sz w:val="30"/>
          <w:szCs w:val="30"/>
          <w:lang w:bidi="ar"/>
        </w:rPr>
        <w:t>法律法规</w:t>
      </w:r>
      <w:bookmarkEnd w:id="6"/>
    </w:p>
    <w:p w14:paraId="22EA5D09">
      <w:pPr>
        <w:pStyle w:val="18"/>
        <w:tabs>
          <w:tab w:val="left" w:pos="1284"/>
        </w:tabs>
        <w:spacing w:line="360" w:lineRule="auto"/>
        <w:ind w:left="420" w:leftChars="200" w:firstLine="0"/>
        <w:rPr>
          <w:rFonts w:ascii="Times New Roman" w:hAnsi="Times New Roman" w:eastAsia="仿宋" w:cs="Times New Roman"/>
          <w:color w:val="000000"/>
          <w:kern w:val="0"/>
          <w:sz w:val="31"/>
          <w:szCs w:val="31"/>
          <w:highlight w:val="yellow"/>
          <w:lang w:bidi="ar"/>
        </w:rPr>
      </w:pPr>
      <w:r>
        <w:rPr>
          <w:rFonts w:ascii="Times New Roman" w:hAnsi="Times New Roman" w:eastAsia="仿宋" w:cs="Times New Roman"/>
          <w:color w:val="000000"/>
          <w:kern w:val="0"/>
          <w:sz w:val="31"/>
          <w:szCs w:val="31"/>
          <w:lang w:bidi="ar"/>
        </w:rPr>
        <w:t>《中华人民共和国渔业法》（20</w:t>
      </w:r>
      <w:r>
        <w:rPr>
          <w:rFonts w:hint="eastAsia" w:ascii="Times New Roman" w:hAnsi="Times New Roman" w:eastAsia="仿宋" w:cs="Times New Roman"/>
          <w:color w:val="000000"/>
          <w:kern w:val="0"/>
          <w:sz w:val="31"/>
          <w:szCs w:val="31"/>
          <w:lang w:bidi="ar"/>
        </w:rPr>
        <w:t>25</w:t>
      </w:r>
      <w:r>
        <w:rPr>
          <w:rFonts w:ascii="Times New Roman" w:hAnsi="Times New Roman" w:eastAsia="仿宋" w:cs="Times New Roman"/>
          <w:color w:val="000000"/>
          <w:kern w:val="0"/>
          <w:sz w:val="31"/>
          <w:szCs w:val="31"/>
          <w:lang w:bidi="ar"/>
        </w:rPr>
        <w:t xml:space="preserve"> 修订）；</w:t>
      </w:r>
    </w:p>
    <w:p w14:paraId="4A054439">
      <w:pPr>
        <w:pStyle w:val="18"/>
        <w:tabs>
          <w:tab w:val="left" w:pos="1284"/>
        </w:tabs>
        <w:spacing w:line="360" w:lineRule="auto"/>
        <w:ind w:left="420" w:leftChars="200" w:firstLine="0"/>
        <w:rPr>
          <w:rFonts w:ascii="Times New Roman" w:hAnsi="Times New Roman" w:eastAsia="仿宋" w:cs="Times New Roman"/>
          <w:color w:val="000000"/>
          <w:kern w:val="0"/>
          <w:sz w:val="31"/>
          <w:szCs w:val="31"/>
          <w:lang w:bidi="ar"/>
        </w:rPr>
      </w:pPr>
      <w:r>
        <w:rPr>
          <w:rFonts w:ascii="Times New Roman" w:hAnsi="Times New Roman" w:eastAsia="仿宋" w:cs="Times New Roman"/>
          <w:color w:val="000000"/>
          <w:kern w:val="0"/>
          <w:sz w:val="31"/>
          <w:szCs w:val="31"/>
          <w:lang w:bidi="ar"/>
        </w:rPr>
        <w:t>《中华人民共和国湿地保护法》（2022年）</w:t>
      </w:r>
      <w:r>
        <w:rPr>
          <w:rFonts w:hint="eastAsia" w:ascii="Times New Roman" w:hAnsi="Times New Roman" w:eastAsia="仿宋" w:cs="Times New Roman"/>
          <w:color w:val="000000"/>
          <w:kern w:val="0"/>
          <w:sz w:val="31"/>
          <w:szCs w:val="31"/>
          <w:lang w:eastAsia="zh-CN" w:bidi="ar"/>
        </w:rPr>
        <w:t>；</w:t>
      </w:r>
    </w:p>
    <w:p w14:paraId="0495267E">
      <w:pPr>
        <w:pStyle w:val="18"/>
        <w:tabs>
          <w:tab w:val="left" w:pos="1284"/>
        </w:tabs>
        <w:spacing w:line="360" w:lineRule="auto"/>
        <w:ind w:left="420" w:leftChars="200" w:firstLine="0"/>
        <w:rPr>
          <w:rFonts w:ascii="Times New Roman" w:hAnsi="Times New Roman" w:eastAsia="仿宋" w:cs="Times New Roman"/>
          <w:color w:val="000000"/>
          <w:kern w:val="0"/>
          <w:sz w:val="31"/>
          <w:szCs w:val="31"/>
          <w:lang w:bidi="ar"/>
        </w:rPr>
      </w:pPr>
      <w:r>
        <w:rPr>
          <w:rFonts w:ascii="Times New Roman" w:hAnsi="Times New Roman" w:eastAsia="仿宋" w:cs="Times New Roman"/>
          <w:color w:val="000000"/>
          <w:kern w:val="0"/>
          <w:sz w:val="31"/>
          <w:szCs w:val="31"/>
          <w:lang w:bidi="ar"/>
        </w:rPr>
        <w:t>《中华人民共和国长江保护法》（2020 年）；</w:t>
      </w:r>
    </w:p>
    <w:p w14:paraId="536F7DEB">
      <w:pPr>
        <w:pStyle w:val="18"/>
        <w:tabs>
          <w:tab w:val="left" w:pos="1284"/>
        </w:tabs>
        <w:spacing w:line="360" w:lineRule="auto"/>
        <w:ind w:left="420" w:leftChars="200" w:firstLine="0"/>
        <w:rPr>
          <w:rFonts w:ascii="Times New Roman" w:hAnsi="Times New Roman" w:eastAsia="仿宋" w:cs="Times New Roman"/>
          <w:color w:val="000000"/>
          <w:kern w:val="0"/>
          <w:sz w:val="31"/>
          <w:szCs w:val="31"/>
          <w:lang w:bidi="ar"/>
        </w:rPr>
      </w:pPr>
      <w:r>
        <w:rPr>
          <w:rFonts w:ascii="Times New Roman" w:hAnsi="Times New Roman" w:eastAsia="仿宋" w:cs="Times New Roman"/>
          <w:color w:val="000000"/>
          <w:kern w:val="0"/>
          <w:sz w:val="31"/>
          <w:szCs w:val="31"/>
          <w:lang w:bidi="ar"/>
        </w:rPr>
        <w:t>《中华人民共和国环境保护法》（2014 修订）；</w:t>
      </w:r>
    </w:p>
    <w:p w14:paraId="2E092EE9">
      <w:pPr>
        <w:pStyle w:val="18"/>
        <w:tabs>
          <w:tab w:val="left" w:pos="1284"/>
        </w:tabs>
        <w:spacing w:line="360" w:lineRule="auto"/>
        <w:ind w:left="420" w:leftChars="200" w:firstLine="0"/>
        <w:rPr>
          <w:rFonts w:ascii="Times New Roman" w:hAnsi="Times New Roman" w:eastAsia="仿宋" w:cs="Times New Roman"/>
          <w:color w:val="000000"/>
          <w:kern w:val="0"/>
          <w:sz w:val="31"/>
          <w:szCs w:val="31"/>
          <w:lang w:bidi="ar"/>
        </w:rPr>
      </w:pPr>
      <w:r>
        <w:rPr>
          <w:rFonts w:ascii="Times New Roman" w:hAnsi="Times New Roman" w:eastAsia="仿宋" w:cs="Times New Roman"/>
          <w:color w:val="000000"/>
          <w:kern w:val="0"/>
          <w:sz w:val="31"/>
          <w:szCs w:val="31"/>
          <w:lang w:bidi="ar"/>
        </w:rPr>
        <w:t>《中华人民共和国水污染防治法》（2017 修订）；</w:t>
      </w:r>
    </w:p>
    <w:p w14:paraId="5CC17D06">
      <w:pPr>
        <w:pStyle w:val="18"/>
        <w:tabs>
          <w:tab w:val="left" w:pos="1284"/>
        </w:tabs>
        <w:spacing w:line="360" w:lineRule="auto"/>
        <w:ind w:left="420" w:leftChars="200" w:firstLine="0"/>
        <w:rPr>
          <w:rFonts w:ascii="Times New Roman" w:hAnsi="Times New Roman" w:eastAsia="仿宋" w:cs="Times New Roman"/>
          <w:color w:val="000000"/>
          <w:kern w:val="0"/>
          <w:sz w:val="31"/>
          <w:szCs w:val="31"/>
          <w:lang w:bidi="ar"/>
        </w:rPr>
      </w:pPr>
      <w:r>
        <w:rPr>
          <w:rFonts w:ascii="Times New Roman" w:hAnsi="Times New Roman" w:eastAsia="仿宋" w:cs="Times New Roman"/>
          <w:color w:val="000000"/>
          <w:kern w:val="0"/>
          <w:sz w:val="31"/>
          <w:szCs w:val="31"/>
          <w:lang w:bidi="ar"/>
        </w:rPr>
        <w:t>《</w:t>
      </w:r>
      <w:r>
        <w:rPr>
          <w:rFonts w:hint="eastAsia" w:ascii="Times New Roman" w:hAnsi="Times New Roman" w:eastAsia="仿宋" w:cs="Times New Roman"/>
          <w:color w:val="000000"/>
          <w:kern w:val="0"/>
          <w:sz w:val="31"/>
          <w:szCs w:val="31"/>
          <w:lang w:bidi="ar"/>
        </w:rPr>
        <w:t>中华人民共和国自然保护区条例</w:t>
      </w:r>
      <w:r>
        <w:rPr>
          <w:rFonts w:ascii="Times New Roman" w:hAnsi="Times New Roman" w:eastAsia="仿宋" w:cs="Times New Roman"/>
          <w:color w:val="000000"/>
          <w:kern w:val="0"/>
          <w:sz w:val="31"/>
          <w:szCs w:val="31"/>
          <w:lang w:bidi="ar"/>
        </w:rPr>
        <w:t>》（</w:t>
      </w:r>
      <w:r>
        <w:rPr>
          <w:rFonts w:hint="eastAsia" w:ascii="Times New Roman" w:hAnsi="Times New Roman" w:eastAsia="仿宋" w:cs="Times New Roman"/>
          <w:color w:val="000000"/>
          <w:kern w:val="0"/>
          <w:sz w:val="31"/>
          <w:szCs w:val="31"/>
          <w:lang w:bidi="ar"/>
        </w:rPr>
        <w:t>2026</w:t>
      </w:r>
      <w:r>
        <w:rPr>
          <w:rFonts w:ascii="Times New Roman" w:hAnsi="Times New Roman" w:eastAsia="仿宋" w:cs="Times New Roman"/>
          <w:color w:val="000000"/>
          <w:kern w:val="0"/>
          <w:sz w:val="31"/>
          <w:szCs w:val="31"/>
          <w:lang w:bidi="ar"/>
        </w:rPr>
        <w:t>年修订）</w:t>
      </w:r>
      <w:r>
        <w:rPr>
          <w:rFonts w:hint="eastAsia" w:ascii="Times New Roman" w:hAnsi="Times New Roman" w:eastAsia="仿宋" w:cs="Times New Roman"/>
          <w:color w:val="000000"/>
          <w:kern w:val="0"/>
          <w:sz w:val="31"/>
          <w:szCs w:val="31"/>
          <w:lang w:bidi="ar"/>
        </w:rPr>
        <w:t>；</w:t>
      </w:r>
    </w:p>
    <w:p w14:paraId="0FD403FA">
      <w:pPr>
        <w:pStyle w:val="18"/>
        <w:tabs>
          <w:tab w:val="left" w:pos="1284"/>
        </w:tabs>
        <w:spacing w:line="360" w:lineRule="auto"/>
        <w:ind w:left="420" w:leftChars="200" w:firstLine="0"/>
        <w:rPr>
          <w:rFonts w:ascii="Times New Roman" w:hAnsi="Times New Roman" w:eastAsia="仿宋" w:cs="Times New Roman"/>
          <w:color w:val="000000"/>
          <w:kern w:val="0"/>
          <w:sz w:val="31"/>
          <w:szCs w:val="31"/>
          <w:lang w:bidi="ar"/>
        </w:rPr>
      </w:pPr>
      <w:r>
        <w:rPr>
          <w:rFonts w:ascii="Times New Roman" w:hAnsi="Times New Roman" w:eastAsia="仿宋" w:cs="Times New Roman"/>
          <w:color w:val="000000"/>
          <w:kern w:val="0"/>
          <w:sz w:val="31"/>
          <w:szCs w:val="31"/>
          <w:lang w:bidi="ar"/>
        </w:rPr>
        <w:t>《中华人民共和国渔业法实施细则》（2020 年）；</w:t>
      </w:r>
    </w:p>
    <w:p w14:paraId="06661A44">
      <w:pPr>
        <w:pStyle w:val="18"/>
        <w:tabs>
          <w:tab w:val="left" w:pos="1284"/>
        </w:tabs>
        <w:spacing w:line="360" w:lineRule="auto"/>
        <w:ind w:left="420" w:leftChars="200" w:firstLine="0"/>
        <w:rPr>
          <w:rFonts w:ascii="Times New Roman" w:hAnsi="Times New Roman" w:eastAsia="仿宋" w:cs="Times New Roman"/>
          <w:color w:val="000000"/>
          <w:kern w:val="0"/>
          <w:sz w:val="31"/>
          <w:szCs w:val="31"/>
          <w:lang w:bidi="ar"/>
        </w:rPr>
      </w:pPr>
      <w:r>
        <w:rPr>
          <w:rFonts w:ascii="Times New Roman" w:hAnsi="Times New Roman" w:eastAsia="仿宋" w:cs="Times New Roman"/>
          <w:color w:val="000000"/>
          <w:kern w:val="0"/>
          <w:sz w:val="31"/>
          <w:szCs w:val="31"/>
          <w:lang w:bidi="ar"/>
        </w:rPr>
        <w:t>《中华人民共和国水土保持法》（2010 修订）；</w:t>
      </w:r>
    </w:p>
    <w:p w14:paraId="6096365E">
      <w:pPr>
        <w:pStyle w:val="18"/>
        <w:tabs>
          <w:tab w:val="left" w:pos="1284"/>
        </w:tabs>
        <w:spacing w:line="360" w:lineRule="auto"/>
        <w:ind w:left="420" w:leftChars="200" w:firstLine="0"/>
        <w:rPr>
          <w:rFonts w:ascii="Times New Roman" w:hAnsi="Times New Roman" w:eastAsia="仿宋" w:cs="Times New Roman"/>
          <w:color w:val="000000"/>
          <w:kern w:val="0"/>
          <w:sz w:val="31"/>
          <w:szCs w:val="31"/>
          <w:lang w:bidi="ar"/>
        </w:rPr>
      </w:pPr>
      <w:r>
        <w:rPr>
          <w:rFonts w:ascii="Times New Roman" w:hAnsi="Times New Roman" w:eastAsia="仿宋" w:cs="Times New Roman"/>
          <w:color w:val="000000"/>
          <w:kern w:val="0"/>
          <w:sz w:val="31"/>
          <w:szCs w:val="31"/>
          <w:lang w:bidi="ar"/>
        </w:rPr>
        <w:t>《国家湿地公园管理办法》（国家林业局令〔2018〕第1号）；</w:t>
      </w:r>
    </w:p>
    <w:p w14:paraId="5DC6BB89">
      <w:pPr>
        <w:pStyle w:val="18"/>
        <w:tabs>
          <w:tab w:val="left" w:pos="1284"/>
        </w:tabs>
        <w:spacing w:line="360" w:lineRule="auto"/>
        <w:ind w:left="420" w:leftChars="200" w:firstLine="0"/>
        <w:rPr>
          <w:rFonts w:ascii="Times New Roman" w:hAnsi="Times New Roman" w:eastAsia="仿宋" w:cs="Times New Roman"/>
          <w:color w:val="000000"/>
          <w:kern w:val="0"/>
          <w:sz w:val="31"/>
          <w:szCs w:val="31"/>
          <w:lang w:bidi="ar"/>
        </w:rPr>
      </w:pPr>
      <w:r>
        <w:rPr>
          <w:rFonts w:ascii="Times New Roman" w:hAnsi="Times New Roman" w:eastAsia="仿宋" w:cs="Times New Roman"/>
          <w:color w:val="000000"/>
          <w:kern w:val="0"/>
          <w:sz w:val="31"/>
          <w:szCs w:val="31"/>
          <w:lang w:bidi="ar"/>
        </w:rPr>
        <w:t>《水产种质资源保护区管理暂行办法》（农业部令 2016 第 3 号修正）</w:t>
      </w:r>
      <w:r>
        <w:rPr>
          <w:rFonts w:hint="eastAsia" w:ascii="Times New Roman" w:hAnsi="Times New Roman" w:eastAsia="仿宋" w:cs="Times New Roman"/>
          <w:color w:val="000000"/>
          <w:kern w:val="0"/>
          <w:sz w:val="31"/>
          <w:szCs w:val="31"/>
          <w:lang w:bidi="ar"/>
        </w:rPr>
        <w:t>；</w:t>
      </w:r>
    </w:p>
    <w:p w14:paraId="13B2663C">
      <w:pPr>
        <w:pStyle w:val="18"/>
        <w:tabs>
          <w:tab w:val="left" w:pos="1284"/>
        </w:tabs>
        <w:spacing w:line="360" w:lineRule="auto"/>
        <w:ind w:left="420" w:leftChars="200" w:firstLine="0"/>
        <w:rPr>
          <w:rFonts w:ascii="Times New Roman" w:hAnsi="Times New Roman" w:eastAsia="仿宋" w:cs="Times New Roman"/>
          <w:color w:val="000000"/>
          <w:kern w:val="0"/>
          <w:sz w:val="31"/>
          <w:szCs w:val="31"/>
          <w:lang w:bidi="ar"/>
        </w:rPr>
      </w:pPr>
      <w:r>
        <w:rPr>
          <w:rFonts w:hint="eastAsia" w:ascii="Times New Roman" w:hAnsi="Times New Roman" w:eastAsia="仿宋" w:cs="Times New Roman"/>
          <w:color w:val="000000"/>
          <w:kern w:val="0"/>
          <w:sz w:val="31"/>
          <w:szCs w:val="31"/>
          <w:lang w:bidi="ar"/>
        </w:rPr>
        <w:t>《安徽省湖泊管理保护条例》（</w:t>
      </w:r>
      <w:r>
        <w:rPr>
          <w:rFonts w:ascii="Times New Roman" w:hAnsi="Times New Roman" w:eastAsia="仿宋" w:cs="Times New Roman"/>
          <w:color w:val="000000"/>
          <w:kern w:val="0"/>
          <w:sz w:val="31"/>
          <w:szCs w:val="31"/>
          <w:lang w:bidi="ar"/>
        </w:rPr>
        <w:t>2022</w:t>
      </w:r>
      <w:r>
        <w:rPr>
          <w:rFonts w:hint="eastAsia" w:ascii="Times New Roman" w:hAnsi="Times New Roman" w:eastAsia="仿宋" w:cs="Times New Roman"/>
          <w:color w:val="000000"/>
          <w:kern w:val="0"/>
          <w:sz w:val="31"/>
          <w:szCs w:val="31"/>
          <w:lang w:bidi="ar"/>
        </w:rPr>
        <w:t>年修订）；</w:t>
      </w:r>
    </w:p>
    <w:p w14:paraId="3CD33742">
      <w:pPr>
        <w:pStyle w:val="18"/>
        <w:tabs>
          <w:tab w:val="left" w:pos="1284"/>
        </w:tabs>
        <w:spacing w:line="360" w:lineRule="auto"/>
        <w:ind w:left="420" w:leftChars="200" w:firstLine="0"/>
        <w:rPr>
          <w:rFonts w:ascii="Times New Roman" w:hAnsi="Times New Roman" w:eastAsia="仿宋" w:cs="Times New Roman"/>
          <w:color w:val="000000"/>
          <w:kern w:val="0"/>
          <w:sz w:val="31"/>
          <w:szCs w:val="31"/>
          <w:lang w:bidi="ar"/>
        </w:rPr>
      </w:pPr>
      <w:r>
        <w:rPr>
          <w:rFonts w:hint="eastAsia" w:ascii="Times New Roman" w:hAnsi="Times New Roman" w:eastAsia="仿宋" w:cs="Times New Roman"/>
          <w:color w:val="000000"/>
          <w:kern w:val="0"/>
          <w:sz w:val="31"/>
          <w:szCs w:val="31"/>
          <w:lang w:bidi="ar"/>
        </w:rPr>
        <w:t>《安徽省实施</w:t>
      </w:r>
      <w:r>
        <w:rPr>
          <w:rFonts w:ascii="Times New Roman" w:hAnsi="Times New Roman" w:eastAsia="仿宋" w:cs="Times New Roman"/>
          <w:color w:val="000000"/>
          <w:kern w:val="0"/>
          <w:sz w:val="31"/>
          <w:szCs w:val="31"/>
          <w:lang w:bidi="ar"/>
        </w:rPr>
        <w:t>&lt;</w:t>
      </w:r>
      <w:r>
        <w:rPr>
          <w:rFonts w:hint="eastAsia" w:ascii="Times New Roman" w:hAnsi="Times New Roman" w:eastAsia="仿宋" w:cs="Times New Roman"/>
          <w:color w:val="000000"/>
          <w:kern w:val="0"/>
          <w:sz w:val="31"/>
          <w:szCs w:val="31"/>
          <w:lang w:bidi="ar"/>
        </w:rPr>
        <w:t>中华人民共和国湿地保护法</w:t>
      </w:r>
      <w:r>
        <w:rPr>
          <w:rFonts w:ascii="Times New Roman" w:hAnsi="Times New Roman" w:eastAsia="仿宋" w:cs="Times New Roman"/>
          <w:color w:val="000000"/>
          <w:kern w:val="0"/>
          <w:sz w:val="31"/>
          <w:szCs w:val="31"/>
          <w:lang w:bidi="ar"/>
        </w:rPr>
        <w:t>&gt;</w:t>
      </w:r>
      <w:r>
        <w:rPr>
          <w:rFonts w:hint="eastAsia" w:ascii="Times New Roman" w:hAnsi="Times New Roman" w:eastAsia="仿宋" w:cs="Times New Roman"/>
          <w:color w:val="000000"/>
          <w:kern w:val="0"/>
          <w:sz w:val="31"/>
          <w:szCs w:val="31"/>
          <w:lang w:bidi="ar"/>
        </w:rPr>
        <w:t>办法》</w:t>
      </w:r>
      <w:r>
        <w:rPr>
          <w:rFonts w:ascii="Times New Roman" w:hAnsi="Times New Roman" w:eastAsia="仿宋" w:cs="Times New Roman"/>
          <w:color w:val="000000"/>
          <w:kern w:val="0"/>
          <w:sz w:val="31"/>
          <w:szCs w:val="31"/>
          <w:lang w:bidi="ar"/>
        </w:rPr>
        <w:t>2024</w:t>
      </w:r>
      <w:r>
        <w:rPr>
          <w:rFonts w:hint="eastAsia" w:ascii="Times New Roman" w:hAnsi="Times New Roman" w:eastAsia="仿宋" w:cs="Times New Roman"/>
          <w:color w:val="000000"/>
          <w:kern w:val="0"/>
          <w:sz w:val="31"/>
          <w:szCs w:val="31"/>
          <w:lang w:bidi="ar"/>
        </w:rPr>
        <w:t>年</w:t>
      </w:r>
      <w:r>
        <w:rPr>
          <w:rFonts w:ascii="Times New Roman" w:hAnsi="Times New Roman" w:eastAsia="仿宋" w:cs="Times New Roman"/>
          <w:color w:val="000000"/>
          <w:kern w:val="0"/>
          <w:sz w:val="31"/>
          <w:szCs w:val="31"/>
          <w:lang w:bidi="ar"/>
        </w:rPr>
        <w:t>；</w:t>
      </w:r>
    </w:p>
    <w:p w14:paraId="0419C34A">
      <w:pPr>
        <w:widowControl/>
        <w:spacing w:line="600" w:lineRule="exact"/>
        <w:ind w:firstLine="600" w:firstLineChars="200"/>
        <w:rPr>
          <w:rFonts w:ascii="Times New Roman" w:hAnsi="Times New Roman" w:eastAsia="仿宋" w:cs="Times New Roman"/>
          <w:color w:val="000000"/>
          <w:kern w:val="0"/>
          <w:sz w:val="30"/>
          <w:szCs w:val="30"/>
          <w:lang w:bidi="ar"/>
        </w:rPr>
      </w:pPr>
      <w:bookmarkStart w:id="7" w:name="_Toc3463"/>
      <w:r>
        <w:rPr>
          <w:rFonts w:hint="eastAsia" w:ascii="Times New Roman" w:hAnsi="Times New Roman" w:eastAsia="仿宋" w:cs="Times New Roman"/>
          <w:color w:val="000000"/>
          <w:kern w:val="0"/>
          <w:sz w:val="30"/>
          <w:szCs w:val="30"/>
          <w:lang w:eastAsia="zh-CN" w:bidi="ar"/>
        </w:rPr>
        <w:t>2.</w:t>
      </w:r>
      <w:r>
        <w:rPr>
          <w:rFonts w:ascii="Times New Roman" w:hAnsi="Times New Roman" w:eastAsia="仿宋" w:cs="Times New Roman"/>
          <w:color w:val="000000"/>
          <w:kern w:val="0"/>
          <w:sz w:val="30"/>
          <w:szCs w:val="30"/>
          <w:lang w:bidi="ar"/>
        </w:rPr>
        <w:t>政策依据</w:t>
      </w:r>
      <w:bookmarkEnd w:id="7"/>
    </w:p>
    <w:p w14:paraId="18B4AF73">
      <w:pPr>
        <w:pStyle w:val="18"/>
        <w:tabs>
          <w:tab w:val="left" w:pos="1284"/>
        </w:tabs>
        <w:spacing w:line="360" w:lineRule="auto"/>
        <w:ind w:left="0" w:firstLine="620" w:firstLineChars="200"/>
        <w:rPr>
          <w:rFonts w:ascii="Times New Roman" w:hAnsi="Times New Roman" w:eastAsia="仿宋" w:cs="Times New Roman"/>
          <w:color w:val="000000"/>
          <w:kern w:val="0"/>
          <w:sz w:val="31"/>
          <w:szCs w:val="31"/>
          <w:lang w:bidi="ar"/>
        </w:rPr>
      </w:pPr>
      <w:r>
        <w:rPr>
          <w:rFonts w:hint="eastAsia" w:ascii="Times New Roman" w:hAnsi="Times New Roman" w:eastAsia="仿宋" w:cs="Times New Roman"/>
          <w:color w:val="000000"/>
          <w:kern w:val="0"/>
          <w:sz w:val="31"/>
          <w:szCs w:val="31"/>
          <w:lang w:bidi="ar"/>
        </w:rPr>
        <w:t>农业农村部、生态环境部、林草局《关于推进大水面生态渔业发展的指导意见》（农渔发〔2019〕28 号）；</w:t>
      </w:r>
    </w:p>
    <w:p w14:paraId="5AF39E38">
      <w:pPr>
        <w:pStyle w:val="18"/>
        <w:tabs>
          <w:tab w:val="left" w:pos="1284"/>
        </w:tabs>
        <w:spacing w:line="360" w:lineRule="auto"/>
        <w:ind w:left="0" w:firstLine="620" w:firstLineChars="200"/>
        <w:rPr>
          <w:rFonts w:ascii="Times New Roman" w:hAnsi="Times New Roman" w:eastAsia="仿宋" w:cs="Times New Roman"/>
          <w:color w:val="000000"/>
          <w:kern w:val="0"/>
          <w:sz w:val="31"/>
          <w:szCs w:val="31"/>
          <w:lang w:bidi="ar"/>
        </w:rPr>
      </w:pPr>
      <w:r>
        <w:rPr>
          <w:rFonts w:hint="eastAsia" w:ascii="Times New Roman" w:hAnsi="Times New Roman" w:eastAsia="仿宋" w:cs="Times New Roman"/>
          <w:color w:val="000000"/>
          <w:kern w:val="0"/>
          <w:sz w:val="31"/>
          <w:szCs w:val="31"/>
          <w:lang w:bidi="ar"/>
        </w:rPr>
        <w:t>自然资源部生态环境部国家林业和草原局关于加强生态保护红线管理的通知（试行）（自然资发〔2022〕142号）；</w:t>
      </w:r>
    </w:p>
    <w:p w14:paraId="265A3866">
      <w:pPr>
        <w:pStyle w:val="18"/>
        <w:tabs>
          <w:tab w:val="left" w:pos="1284"/>
        </w:tabs>
        <w:spacing w:line="360" w:lineRule="auto"/>
        <w:ind w:left="0" w:firstLine="620" w:firstLineChars="200"/>
        <w:rPr>
          <w:rFonts w:ascii="Times New Roman" w:hAnsi="Times New Roman" w:eastAsia="仿宋" w:cs="Times New Roman"/>
          <w:color w:val="000000"/>
          <w:kern w:val="0"/>
          <w:sz w:val="31"/>
          <w:szCs w:val="31"/>
          <w:lang w:bidi="ar"/>
        </w:rPr>
      </w:pPr>
      <w:r>
        <w:rPr>
          <w:rFonts w:hint="eastAsia" w:ascii="Times New Roman" w:hAnsi="Times New Roman" w:eastAsia="仿宋" w:cs="Times New Roman"/>
          <w:color w:val="000000"/>
          <w:kern w:val="0"/>
          <w:sz w:val="31"/>
          <w:szCs w:val="31"/>
          <w:lang w:bidi="ar"/>
        </w:rPr>
        <w:t>安徽省农业农村厅、安徽省生态环境厅、安徽省林业局《关于做好农业农村部生态环境部、国家林业和草原局推进大水面生态渔业发展指导意见贯彻落实工作的通知》（皖农渔〔2020〕53 号）；</w:t>
      </w:r>
    </w:p>
    <w:p w14:paraId="768219AD">
      <w:pPr>
        <w:widowControl/>
        <w:spacing w:line="600" w:lineRule="exact"/>
        <w:ind w:firstLine="600" w:firstLineChars="200"/>
        <w:rPr>
          <w:rFonts w:ascii="Times New Roman" w:hAnsi="Times New Roman" w:eastAsia="仿宋" w:cs="Times New Roman"/>
          <w:color w:val="000000"/>
          <w:kern w:val="0"/>
          <w:sz w:val="30"/>
          <w:szCs w:val="30"/>
          <w:lang w:bidi="ar"/>
        </w:rPr>
      </w:pPr>
      <w:bookmarkStart w:id="8" w:name="_Toc15913"/>
      <w:r>
        <w:rPr>
          <w:rFonts w:hint="eastAsia" w:ascii="Times New Roman" w:hAnsi="Times New Roman" w:eastAsia="仿宋" w:cs="Times New Roman"/>
          <w:color w:val="000000"/>
          <w:kern w:val="0"/>
          <w:sz w:val="30"/>
          <w:szCs w:val="30"/>
          <w:lang w:eastAsia="zh-CN" w:bidi="ar"/>
        </w:rPr>
        <w:t>3.</w:t>
      </w:r>
      <w:r>
        <w:rPr>
          <w:rFonts w:ascii="Times New Roman" w:hAnsi="Times New Roman" w:eastAsia="仿宋" w:cs="Times New Roman"/>
          <w:color w:val="000000"/>
          <w:kern w:val="0"/>
          <w:sz w:val="30"/>
          <w:szCs w:val="30"/>
          <w:lang w:bidi="ar"/>
        </w:rPr>
        <w:t>相关规划</w:t>
      </w:r>
      <w:bookmarkEnd w:id="8"/>
    </w:p>
    <w:p w14:paraId="75970071">
      <w:pPr>
        <w:pStyle w:val="18"/>
        <w:tabs>
          <w:tab w:val="left" w:pos="1284"/>
        </w:tabs>
        <w:spacing w:line="360" w:lineRule="auto"/>
        <w:ind w:left="420" w:leftChars="200" w:firstLine="0"/>
        <w:rPr>
          <w:rFonts w:ascii="Times New Roman" w:hAnsi="Times New Roman" w:eastAsia="仿宋" w:cs="Times New Roman"/>
          <w:color w:val="000000"/>
          <w:kern w:val="0"/>
          <w:sz w:val="31"/>
          <w:szCs w:val="31"/>
          <w:lang w:bidi="ar"/>
        </w:rPr>
      </w:pPr>
      <w:r>
        <w:rPr>
          <w:rFonts w:ascii="Times New Roman" w:hAnsi="Times New Roman" w:eastAsia="仿宋" w:cs="Times New Roman"/>
          <w:color w:val="000000"/>
          <w:kern w:val="0"/>
          <w:sz w:val="31"/>
          <w:szCs w:val="31"/>
          <w:lang w:bidi="ar"/>
        </w:rPr>
        <w:t>《池州市养殖水域滩涂规划（2018</w:t>
      </w:r>
      <w:r>
        <w:rPr>
          <w:rFonts w:hint="eastAsia" w:ascii="Times New Roman" w:hAnsi="Times New Roman" w:eastAsia="仿宋" w:cs="Times New Roman"/>
          <w:color w:val="000000"/>
          <w:kern w:val="0"/>
          <w:sz w:val="31"/>
          <w:szCs w:val="31"/>
          <w:lang w:eastAsia="zh-CN" w:bidi="ar"/>
        </w:rPr>
        <w:t>—</w:t>
      </w:r>
      <w:r>
        <w:rPr>
          <w:rFonts w:ascii="Times New Roman" w:hAnsi="Times New Roman" w:eastAsia="仿宋" w:cs="Times New Roman"/>
          <w:color w:val="000000"/>
          <w:kern w:val="0"/>
          <w:sz w:val="31"/>
          <w:szCs w:val="31"/>
          <w:lang w:bidi="ar"/>
        </w:rPr>
        <w:t>2030年）》；</w:t>
      </w:r>
    </w:p>
    <w:p w14:paraId="5D1177B8">
      <w:pPr>
        <w:pStyle w:val="18"/>
        <w:tabs>
          <w:tab w:val="left" w:pos="1284"/>
        </w:tabs>
        <w:spacing w:line="360" w:lineRule="auto"/>
        <w:ind w:left="420" w:leftChars="200" w:firstLine="0"/>
        <w:rPr>
          <w:rFonts w:ascii="Times New Roman" w:hAnsi="Times New Roman" w:eastAsia="仿宋" w:cs="Times New Roman"/>
          <w:color w:val="000000"/>
          <w:kern w:val="0"/>
          <w:sz w:val="31"/>
          <w:szCs w:val="31"/>
          <w:lang w:bidi="ar"/>
        </w:rPr>
      </w:pPr>
      <w:r>
        <w:rPr>
          <w:rFonts w:hint="eastAsia" w:ascii="Times New Roman" w:hAnsi="Times New Roman" w:eastAsia="仿宋" w:cs="Times New Roman"/>
          <w:color w:val="000000"/>
          <w:kern w:val="0"/>
          <w:sz w:val="31"/>
          <w:szCs w:val="31"/>
          <w:lang w:bidi="ar"/>
        </w:rPr>
        <w:t>《</w:t>
      </w:r>
      <w:r>
        <w:rPr>
          <w:rFonts w:ascii="Times New Roman" w:hAnsi="Times New Roman" w:eastAsia="仿宋" w:cs="Times New Roman"/>
          <w:color w:val="000000"/>
          <w:kern w:val="0"/>
          <w:sz w:val="31"/>
          <w:szCs w:val="31"/>
          <w:lang w:bidi="ar"/>
        </w:rPr>
        <w:t>安徽省湿地保护规划(2022</w:t>
      </w:r>
      <w:r>
        <w:rPr>
          <w:rFonts w:hint="eastAsia" w:ascii="Times New Roman" w:hAnsi="Times New Roman" w:eastAsia="仿宋" w:cs="Times New Roman"/>
          <w:color w:val="000000"/>
          <w:kern w:val="0"/>
          <w:sz w:val="31"/>
          <w:szCs w:val="31"/>
          <w:lang w:eastAsia="zh-CN" w:bidi="ar"/>
        </w:rPr>
        <w:t>—</w:t>
      </w:r>
      <w:r>
        <w:rPr>
          <w:rFonts w:ascii="Times New Roman" w:hAnsi="Times New Roman" w:eastAsia="仿宋" w:cs="Times New Roman"/>
          <w:color w:val="000000"/>
          <w:kern w:val="0"/>
          <w:sz w:val="31"/>
          <w:szCs w:val="31"/>
          <w:lang w:bidi="ar"/>
        </w:rPr>
        <w:t>2030年</w:t>
      </w:r>
      <w:r>
        <w:rPr>
          <w:rFonts w:hint="eastAsia" w:ascii="Times New Roman" w:hAnsi="Times New Roman" w:eastAsia="仿宋" w:cs="Times New Roman"/>
          <w:color w:val="000000"/>
          <w:kern w:val="0"/>
          <w:sz w:val="31"/>
          <w:szCs w:val="31"/>
          <w:lang w:eastAsia="zh-CN" w:bidi="ar"/>
        </w:rPr>
        <w:t>）</w:t>
      </w:r>
      <w:r>
        <w:rPr>
          <w:rFonts w:ascii="Times New Roman" w:hAnsi="Times New Roman" w:eastAsia="仿宋" w:cs="Times New Roman"/>
          <w:color w:val="000000"/>
          <w:kern w:val="0"/>
          <w:sz w:val="31"/>
          <w:szCs w:val="31"/>
          <w:lang w:bidi="ar"/>
        </w:rPr>
        <w:t>》</w:t>
      </w:r>
      <w:r>
        <w:rPr>
          <w:rFonts w:hint="eastAsia" w:ascii="Times New Roman" w:hAnsi="Times New Roman" w:eastAsia="仿宋" w:cs="Times New Roman"/>
          <w:color w:val="000000"/>
          <w:kern w:val="0"/>
          <w:sz w:val="31"/>
          <w:szCs w:val="31"/>
          <w:lang w:bidi="ar"/>
        </w:rPr>
        <w:t>2023年；</w:t>
      </w:r>
    </w:p>
    <w:p w14:paraId="2BAA363D">
      <w:pPr>
        <w:pStyle w:val="18"/>
        <w:tabs>
          <w:tab w:val="left" w:pos="1284"/>
        </w:tabs>
        <w:spacing w:line="360" w:lineRule="auto"/>
        <w:ind w:left="420" w:leftChars="200" w:firstLine="0"/>
        <w:rPr>
          <w:rFonts w:ascii="Times New Roman" w:hAnsi="Times New Roman" w:eastAsia="仿宋" w:cs="Times New Roman"/>
          <w:color w:val="000000"/>
          <w:kern w:val="0"/>
          <w:sz w:val="31"/>
          <w:szCs w:val="31"/>
          <w:lang w:bidi="ar"/>
        </w:rPr>
      </w:pPr>
      <w:r>
        <w:rPr>
          <w:rFonts w:ascii="Times New Roman" w:hAnsi="Times New Roman" w:eastAsia="仿宋" w:cs="Times New Roman"/>
          <w:color w:val="000000"/>
          <w:kern w:val="0"/>
          <w:sz w:val="31"/>
          <w:szCs w:val="31"/>
          <w:lang w:bidi="ar"/>
        </w:rPr>
        <w:t>《秋浦河特有鱼类国家级水产种质资源保护区总体规划</w:t>
      </w:r>
      <w:r>
        <w:rPr>
          <w:rFonts w:hint="eastAsia" w:ascii="Times New Roman" w:hAnsi="Times New Roman" w:eastAsia="仿宋" w:cs="Times New Roman"/>
          <w:color w:val="000000"/>
          <w:kern w:val="0"/>
          <w:sz w:val="31"/>
          <w:szCs w:val="31"/>
          <w:lang w:eastAsia="zh-CN" w:bidi="ar"/>
        </w:rPr>
        <w:t>（</w:t>
      </w:r>
      <w:r>
        <w:rPr>
          <w:rFonts w:ascii="Times New Roman" w:hAnsi="Times New Roman" w:eastAsia="仿宋" w:cs="Times New Roman"/>
          <w:color w:val="000000"/>
          <w:kern w:val="0"/>
          <w:sz w:val="31"/>
          <w:szCs w:val="31"/>
          <w:lang w:bidi="ar"/>
        </w:rPr>
        <w:t>2024</w:t>
      </w:r>
      <w:r>
        <w:rPr>
          <w:rFonts w:hint="eastAsia" w:ascii="Times New Roman" w:hAnsi="Times New Roman" w:eastAsia="仿宋" w:cs="Times New Roman"/>
          <w:color w:val="000000"/>
          <w:kern w:val="0"/>
          <w:sz w:val="31"/>
          <w:szCs w:val="31"/>
          <w:lang w:eastAsia="zh-CN" w:bidi="ar"/>
        </w:rPr>
        <w:t>—</w:t>
      </w:r>
      <w:r>
        <w:rPr>
          <w:rFonts w:ascii="Times New Roman" w:hAnsi="Times New Roman" w:eastAsia="仿宋" w:cs="Times New Roman"/>
          <w:color w:val="000000"/>
          <w:kern w:val="0"/>
          <w:sz w:val="31"/>
          <w:szCs w:val="31"/>
          <w:lang w:bidi="ar"/>
        </w:rPr>
        <w:t>2034年</w:t>
      </w:r>
      <w:r>
        <w:rPr>
          <w:rFonts w:hint="eastAsia" w:ascii="Times New Roman" w:hAnsi="Times New Roman" w:eastAsia="仿宋" w:cs="Times New Roman"/>
          <w:color w:val="000000"/>
          <w:kern w:val="0"/>
          <w:sz w:val="31"/>
          <w:szCs w:val="31"/>
          <w:lang w:eastAsia="zh-CN" w:bidi="ar"/>
        </w:rPr>
        <w:t>）</w:t>
      </w:r>
      <w:r>
        <w:rPr>
          <w:rFonts w:ascii="Times New Roman" w:hAnsi="Times New Roman" w:eastAsia="仿宋" w:cs="Times New Roman"/>
          <w:color w:val="000000"/>
          <w:kern w:val="0"/>
          <w:sz w:val="31"/>
          <w:szCs w:val="31"/>
          <w:lang w:bidi="ar"/>
        </w:rPr>
        <w:t>》；</w:t>
      </w:r>
    </w:p>
    <w:p w14:paraId="2381FD93">
      <w:pPr>
        <w:pStyle w:val="18"/>
        <w:tabs>
          <w:tab w:val="left" w:pos="1284"/>
        </w:tabs>
        <w:spacing w:line="360" w:lineRule="auto"/>
        <w:ind w:left="420" w:leftChars="200" w:firstLine="0"/>
        <w:rPr>
          <w:rFonts w:ascii="Times New Roman" w:hAnsi="Times New Roman" w:eastAsia="仿宋" w:cs="Times New Roman"/>
          <w:color w:val="000000"/>
          <w:kern w:val="0"/>
          <w:sz w:val="31"/>
          <w:szCs w:val="31"/>
          <w:lang w:bidi="ar"/>
        </w:rPr>
      </w:pPr>
      <w:r>
        <w:rPr>
          <w:rFonts w:hint="eastAsia" w:ascii="Times New Roman" w:hAnsi="Times New Roman" w:eastAsia="仿宋" w:cs="Times New Roman"/>
          <w:color w:val="000000"/>
          <w:kern w:val="0"/>
          <w:sz w:val="31"/>
          <w:szCs w:val="31"/>
          <w:lang w:bidi="ar"/>
        </w:rPr>
        <w:t>《安徽升金湖国家级自然保护区总体规划（2021-2030）》；</w:t>
      </w:r>
    </w:p>
    <w:p w14:paraId="21D246BC">
      <w:pPr>
        <w:widowControl/>
        <w:spacing w:line="600" w:lineRule="exact"/>
        <w:ind w:firstLine="600" w:firstLineChars="200"/>
        <w:rPr>
          <w:rFonts w:ascii="Times New Roman" w:hAnsi="Times New Roman" w:eastAsia="仿宋" w:cs="Times New Roman"/>
          <w:color w:val="000000"/>
          <w:kern w:val="0"/>
          <w:sz w:val="30"/>
          <w:szCs w:val="30"/>
          <w:lang w:bidi="ar"/>
        </w:rPr>
      </w:pPr>
      <w:bookmarkStart w:id="9" w:name="_Toc207"/>
      <w:r>
        <w:rPr>
          <w:rFonts w:hint="eastAsia" w:ascii="Times New Roman" w:hAnsi="Times New Roman" w:eastAsia="仿宋" w:cs="Times New Roman"/>
          <w:color w:val="000000"/>
          <w:kern w:val="0"/>
          <w:sz w:val="30"/>
          <w:szCs w:val="30"/>
          <w:lang w:eastAsia="zh-CN" w:bidi="ar"/>
        </w:rPr>
        <w:t>4.</w:t>
      </w:r>
      <w:r>
        <w:rPr>
          <w:rFonts w:ascii="Times New Roman" w:hAnsi="Times New Roman" w:eastAsia="仿宋" w:cs="Times New Roman"/>
          <w:color w:val="000000"/>
          <w:kern w:val="0"/>
          <w:sz w:val="30"/>
          <w:szCs w:val="30"/>
          <w:lang w:bidi="ar"/>
        </w:rPr>
        <w:t>技术标准</w:t>
      </w:r>
      <w:bookmarkEnd w:id="9"/>
    </w:p>
    <w:p w14:paraId="10B58C04">
      <w:pPr>
        <w:pStyle w:val="18"/>
        <w:tabs>
          <w:tab w:val="left" w:pos="1284"/>
        </w:tabs>
        <w:spacing w:line="360" w:lineRule="auto"/>
        <w:ind w:left="420" w:leftChars="200" w:firstLine="0"/>
        <w:rPr>
          <w:rFonts w:ascii="Times New Roman" w:hAnsi="Times New Roman" w:eastAsia="仿宋" w:cs="Times New Roman"/>
          <w:color w:val="000000"/>
          <w:kern w:val="0"/>
          <w:sz w:val="31"/>
          <w:szCs w:val="31"/>
          <w:lang w:bidi="ar"/>
        </w:rPr>
      </w:pPr>
      <w:r>
        <w:rPr>
          <w:rFonts w:hint="eastAsia" w:ascii="Times New Roman" w:hAnsi="Times New Roman" w:eastAsia="仿宋" w:cs="Times New Roman"/>
          <w:color w:val="000000"/>
          <w:kern w:val="0"/>
          <w:sz w:val="31"/>
          <w:szCs w:val="31"/>
          <w:lang w:bidi="ar"/>
        </w:rPr>
        <w:t>《大水面增养殖容量计算方法》（SC/T 1149-2020）；</w:t>
      </w:r>
    </w:p>
    <w:p w14:paraId="23F71C4C">
      <w:pPr>
        <w:pStyle w:val="18"/>
        <w:tabs>
          <w:tab w:val="left" w:pos="1284"/>
        </w:tabs>
        <w:spacing w:line="360" w:lineRule="auto"/>
        <w:ind w:left="420" w:leftChars="200" w:firstLine="0"/>
        <w:rPr>
          <w:rFonts w:ascii="Times New Roman" w:hAnsi="Times New Roman" w:eastAsia="仿宋" w:cs="Times New Roman"/>
          <w:color w:val="000000"/>
          <w:kern w:val="0"/>
          <w:sz w:val="31"/>
          <w:szCs w:val="31"/>
          <w:lang w:bidi="ar"/>
        </w:rPr>
      </w:pPr>
      <w:r>
        <w:rPr>
          <w:rFonts w:hint="eastAsia" w:ascii="Times New Roman" w:hAnsi="Times New Roman" w:eastAsia="仿宋" w:cs="Times New Roman"/>
          <w:color w:val="000000"/>
          <w:kern w:val="0"/>
          <w:sz w:val="31"/>
          <w:szCs w:val="31"/>
          <w:lang w:bidi="ar"/>
        </w:rPr>
        <w:t>《河湖生态修复与保护规划编制导则》（SL709-2015）；</w:t>
      </w:r>
    </w:p>
    <w:p w14:paraId="39F15DD6">
      <w:pPr>
        <w:pStyle w:val="18"/>
        <w:tabs>
          <w:tab w:val="left" w:pos="1284"/>
        </w:tabs>
        <w:spacing w:line="360" w:lineRule="auto"/>
        <w:ind w:left="420" w:leftChars="200" w:firstLine="0"/>
        <w:rPr>
          <w:rFonts w:ascii="Times New Roman" w:hAnsi="Times New Roman" w:eastAsia="仿宋" w:cs="Times New Roman"/>
          <w:color w:val="000000"/>
          <w:kern w:val="0"/>
          <w:sz w:val="31"/>
          <w:szCs w:val="31"/>
          <w:lang w:bidi="ar"/>
        </w:rPr>
      </w:pPr>
      <w:r>
        <w:rPr>
          <w:rFonts w:hint="eastAsia" w:ascii="Times New Roman" w:hAnsi="Times New Roman" w:eastAsia="仿宋" w:cs="Times New Roman"/>
          <w:color w:val="000000"/>
          <w:kern w:val="0"/>
          <w:sz w:val="31"/>
          <w:szCs w:val="31"/>
          <w:lang w:bidi="ar"/>
        </w:rPr>
        <w:t>《淡水鱼类增殖放流效果评估技术规范》（SC/T 9438-2020）。</w:t>
      </w:r>
    </w:p>
    <w:p w14:paraId="66680D4D">
      <w:pPr>
        <w:pStyle w:val="3"/>
        <w:spacing w:before="0" w:after="0" w:line="600" w:lineRule="exact"/>
        <w:rPr>
          <w:rFonts w:ascii="Times New Roman" w:hAnsi="Times New Roman" w:eastAsia="仿宋" w:cs="Times New Roman"/>
        </w:rPr>
      </w:pPr>
      <w:bookmarkStart w:id="10" w:name="_Toc28654"/>
      <w:r>
        <w:rPr>
          <w:rFonts w:hint="eastAsia" w:ascii="Times New Roman" w:hAnsi="Times New Roman" w:eastAsia="仿宋" w:cs="Times New Roman"/>
        </w:rPr>
        <w:t>六、必要性及可行性分析</w:t>
      </w:r>
      <w:bookmarkEnd w:id="10"/>
    </w:p>
    <w:p w14:paraId="456B0CFE">
      <w:pPr>
        <w:pStyle w:val="18"/>
        <w:tabs>
          <w:tab w:val="left" w:pos="1284"/>
        </w:tabs>
        <w:spacing w:line="360" w:lineRule="auto"/>
        <w:ind w:left="0" w:firstLine="620" w:firstLineChars="200"/>
        <w:rPr>
          <w:rFonts w:ascii="Times New Roman" w:hAnsi="Times New Roman" w:eastAsia="仿宋" w:cs="Times New Roman"/>
          <w:color w:val="000000"/>
          <w:kern w:val="0"/>
          <w:sz w:val="31"/>
          <w:szCs w:val="31"/>
          <w:lang w:bidi="ar"/>
        </w:rPr>
      </w:pPr>
      <w:r>
        <w:rPr>
          <w:rFonts w:hint="eastAsia" w:ascii="Times New Roman" w:hAnsi="Times New Roman" w:eastAsia="仿宋" w:cs="Times New Roman"/>
          <w:color w:val="000000"/>
          <w:kern w:val="0"/>
          <w:sz w:val="31"/>
          <w:szCs w:val="31"/>
          <w:lang w:bidi="ar"/>
        </w:rPr>
        <w:t>大水面（湖泊、水库）渔业是淡水渔业的重要组成部分，可以有效缓解当前渔业发展所面临的资源约束，而生态化养殖是渔业发展中环境质量的重要保证。发挥大水面生态渔业潜力，实现生态渔业产品价值，是大水面生态渔业长效发展的关键，在落实大食物观、促进渔业高质量发展、拓宽农民增收致富渠道中具有极为重要意义。</w:t>
      </w:r>
    </w:p>
    <w:p w14:paraId="17ABB31C">
      <w:pPr>
        <w:widowControl/>
        <w:spacing w:line="600" w:lineRule="exact"/>
        <w:ind w:firstLine="600" w:firstLineChars="200"/>
        <w:rPr>
          <w:rFonts w:ascii="Times New Roman" w:hAnsi="Times New Roman" w:eastAsia="仿宋" w:cs="Times New Roman"/>
          <w:color w:val="000000"/>
          <w:kern w:val="0"/>
          <w:sz w:val="30"/>
          <w:szCs w:val="30"/>
          <w:lang w:bidi="ar"/>
        </w:rPr>
      </w:pPr>
      <w:bookmarkStart w:id="11" w:name="_Toc873"/>
      <w:r>
        <w:rPr>
          <w:rFonts w:hint="eastAsia" w:ascii="Times New Roman" w:hAnsi="Times New Roman" w:eastAsia="仿宋" w:cs="Times New Roman"/>
          <w:color w:val="000000"/>
          <w:kern w:val="0"/>
          <w:sz w:val="30"/>
          <w:szCs w:val="30"/>
          <w:lang w:eastAsia="zh-CN" w:bidi="ar"/>
        </w:rPr>
        <w:t>1.</w:t>
      </w:r>
      <w:r>
        <w:rPr>
          <w:rFonts w:ascii="Times New Roman" w:hAnsi="Times New Roman" w:eastAsia="仿宋" w:cs="Times New Roman"/>
          <w:color w:val="000000"/>
          <w:kern w:val="0"/>
          <w:sz w:val="30"/>
          <w:szCs w:val="30"/>
          <w:lang w:bidi="ar"/>
        </w:rPr>
        <w:t>必要性</w:t>
      </w:r>
      <w:bookmarkEnd w:id="11"/>
    </w:p>
    <w:p w14:paraId="4FAEC6CB">
      <w:pPr>
        <w:widowControl/>
        <w:spacing w:line="600" w:lineRule="exact"/>
        <w:ind w:firstLine="600" w:firstLineChars="200"/>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（1）</w:t>
      </w:r>
      <w:r>
        <w:rPr>
          <w:rFonts w:hint="eastAsia" w:ascii="Times New Roman" w:hAnsi="Times New Roman" w:eastAsia="仿宋" w:cs="Times New Roman"/>
          <w:color w:val="000000"/>
          <w:kern w:val="0"/>
          <w:sz w:val="30"/>
          <w:szCs w:val="30"/>
          <w:lang w:bidi="ar"/>
        </w:rPr>
        <w:t>是</w:t>
      </w:r>
      <w:r>
        <w:rPr>
          <w:rFonts w:ascii="Times New Roman" w:hAnsi="Times New Roman" w:eastAsia="仿宋" w:cs="Times New Roman"/>
          <w:color w:val="000000"/>
          <w:kern w:val="0"/>
          <w:sz w:val="30"/>
          <w:szCs w:val="30"/>
          <w:lang w:bidi="ar"/>
        </w:rPr>
        <w:t>推动池州市水域生态文明建设</w:t>
      </w:r>
      <w:r>
        <w:rPr>
          <w:rFonts w:hint="eastAsia" w:ascii="Times New Roman" w:hAnsi="Times New Roman" w:eastAsia="仿宋" w:cs="Times New Roman"/>
          <w:color w:val="000000"/>
          <w:kern w:val="0"/>
          <w:sz w:val="30"/>
          <w:szCs w:val="30"/>
          <w:lang w:bidi="ar"/>
        </w:rPr>
        <w:t>的</w:t>
      </w:r>
      <w:r>
        <w:rPr>
          <w:rFonts w:ascii="Times New Roman" w:hAnsi="Times New Roman" w:eastAsia="仿宋" w:cs="Times New Roman"/>
          <w:color w:val="000000"/>
          <w:kern w:val="0"/>
          <w:sz w:val="30"/>
          <w:szCs w:val="30"/>
          <w:lang w:bidi="ar"/>
        </w:rPr>
        <w:t>需求</w:t>
      </w:r>
    </w:p>
    <w:p w14:paraId="560AC8A3">
      <w:pPr>
        <w:widowControl/>
        <w:spacing w:line="600" w:lineRule="exact"/>
        <w:ind w:firstLine="600" w:firstLineChars="200"/>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党的十八大以来，以习近平同志为核心的党中央高度重视生态文明建设。大水面是池州市渔业的重要组成部分，为水域生态文明建设、保障优质水产品供给、推进产业融合、促进农渔民增收作出了重要贡献，但目前面临资源与环境双重约束，发展空间萎缩等痛点，亟需通过生态渔业转型来实现水域生态修复与资源的可持续利用，通过科学放养滤食性鱼类（如鲢、鳙），可有效抑藻控草、净化水质</w:t>
      </w:r>
      <w:r>
        <w:rPr>
          <w:rFonts w:hint="eastAsia" w:ascii="Times New Roman" w:hAnsi="Times New Roman" w:eastAsia="仿宋" w:cs="Times New Roman"/>
          <w:color w:val="000000"/>
          <w:kern w:val="0"/>
          <w:sz w:val="30"/>
          <w:szCs w:val="30"/>
          <w:lang w:bidi="ar"/>
        </w:rPr>
        <w:t>；通过投放土著鱼类，增加水域生物多样性，</w:t>
      </w:r>
      <w:r>
        <w:rPr>
          <w:rFonts w:ascii="Times New Roman" w:hAnsi="Times New Roman" w:eastAsia="仿宋" w:cs="Times New Roman"/>
          <w:color w:val="000000"/>
          <w:kern w:val="0"/>
          <w:sz w:val="30"/>
          <w:szCs w:val="30"/>
          <w:lang w:bidi="ar"/>
        </w:rPr>
        <w:t>显著提升水域生态功能。加强池州市大水面生态渔业的合理开发利用，对建设全市水域生态文明</w:t>
      </w:r>
      <w:r>
        <w:rPr>
          <w:rFonts w:hint="eastAsia" w:ascii="Times New Roman" w:hAnsi="Times New Roman" w:eastAsia="仿宋" w:cs="Times New Roman"/>
          <w:color w:val="000000"/>
          <w:kern w:val="0"/>
          <w:sz w:val="30"/>
          <w:szCs w:val="30"/>
          <w:lang w:bidi="ar"/>
        </w:rPr>
        <w:t>、</w:t>
      </w:r>
      <w:r>
        <w:rPr>
          <w:rFonts w:ascii="Times New Roman" w:hAnsi="Times New Roman" w:eastAsia="仿宋" w:cs="Times New Roman"/>
          <w:color w:val="000000"/>
          <w:kern w:val="0"/>
          <w:sz w:val="30"/>
          <w:szCs w:val="30"/>
          <w:lang w:bidi="ar"/>
        </w:rPr>
        <w:t>护生态环境、保障生态系统平衡、维护物种多样性、实现碳达峰与碳中和目标等具有重要作用，是保护生态环境和物种多样性的现实需要，是池州市落实长江流域生态保护和高质量发展国家重大战略的重要举措。</w:t>
      </w:r>
    </w:p>
    <w:p w14:paraId="161FB225">
      <w:pPr>
        <w:widowControl/>
        <w:spacing w:line="600" w:lineRule="exact"/>
        <w:ind w:firstLine="300" w:firstLineChars="100"/>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（2）是发挥资源优势，保障优质水产品供给的重要举措</w:t>
      </w:r>
    </w:p>
    <w:p w14:paraId="673181BD">
      <w:pPr>
        <w:widowControl/>
        <w:spacing w:line="600" w:lineRule="exact"/>
        <w:ind w:firstLine="600" w:firstLineChars="200"/>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水产品作为优质蛋白来源，其蛋白质含量显著高于谷物及肉禽蛋类，是保障国家粮食安全与居民营养健康的重要支柱</w:t>
      </w:r>
      <w:r>
        <w:rPr>
          <w:rFonts w:hint="eastAsia" w:ascii="Times New Roman" w:hAnsi="Times New Roman" w:eastAsia="仿宋" w:cs="Times New Roman"/>
          <w:color w:val="000000"/>
          <w:kern w:val="0"/>
          <w:sz w:val="30"/>
          <w:szCs w:val="30"/>
          <w:lang w:bidi="ar"/>
        </w:rPr>
        <w:t>，是贯彻习近平总书记“大食物观”和保障民众“吃的好”重要论述的主要举措</w:t>
      </w:r>
      <w:r>
        <w:rPr>
          <w:rFonts w:ascii="Times New Roman" w:hAnsi="Times New Roman" w:eastAsia="仿宋" w:cs="Times New Roman"/>
          <w:color w:val="000000"/>
          <w:kern w:val="0"/>
          <w:sz w:val="30"/>
          <w:szCs w:val="30"/>
          <w:lang w:bidi="ar"/>
        </w:rPr>
        <w:t>。当前，国际政治经济形势复杂多变，贸易壁垒与供应链风险加剧，导致进口水产品供给稳定性面临严峻挑战，潜在食品安全风险不容忽视。在此背景下，发展大水面生态渔业具有多重战略意义：一是大水面生态渔业以生态优先为核心，通过科学调控水生生物群落，实现水资源高效利用与生态环境协同保护，符合绿色发展理念；二是其产品兼具生态安全与品质优势，可有效填补国内优质水产品供给缺口，满足人民群众对健康、安全食品的消费升级需求；三是作为本土化生产体系，能够增强水产品供应链韧性，降低外部依赖风险，对构建“双循环”新发展格局具有支撑作用。</w:t>
      </w:r>
    </w:p>
    <w:p w14:paraId="23F4C31D">
      <w:pPr>
        <w:widowControl/>
        <w:spacing w:line="600" w:lineRule="exact"/>
        <w:ind w:firstLine="300" w:firstLineChars="100"/>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（3）是加快新旧动能转换，推动渔业一二三产业融合发展的必然选择</w:t>
      </w:r>
    </w:p>
    <w:p w14:paraId="7C504EBB">
      <w:pPr>
        <w:widowControl/>
        <w:spacing w:line="600" w:lineRule="exact"/>
        <w:ind w:firstLine="600" w:firstLineChars="200"/>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大水面生态渔业作为淡水渔业转型升级的核心抓手，依托其独特的水域生态优势，为产业业态创新、模式重构及动能转换提供了战略载体。通过推动品牌化、标准化生产体系建设，可显著提升水产品品质与市场竞争力，有效保障国家食物安全战略需求。同时，以一二三产业深度融合为路径，加快发展休闲渔业、精深加工等新业态，能够延伸产业链条、提升价值链层级，形成“生态增值、产业增效、农民增收”的良性循环，为乡村振兴注入持久动力。池州市作为水域资源禀赋突出的区域，以大水面生态渔业为突破口，统筹生产、生态、生活空间布局，构建“以水养鱼、以鱼护水、以业兴村”的绿色发展新范式，为区域经济高质量发展提供示范样板。</w:t>
      </w:r>
    </w:p>
    <w:p w14:paraId="33A39CE1">
      <w:pPr>
        <w:widowControl/>
        <w:spacing w:line="600" w:lineRule="exact"/>
        <w:ind w:firstLine="600" w:firstLineChars="200"/>
        <w:rPr>
          <w:rFonts w:ascii="Times New Roman" w:hAnsi="Times New Roman" w:eastAsia="仿宋" w:cs="Times New Roman"/>
          <w:color w:val="000000"/>
          <w:kern w:val="0"/>
          <w:sz w:val="30"/>
          <w:szCs w:val="30"/>
          <w:lang w:bidi="ar"/>
        </w:rPr>
      </w:pPr>
      <w:bookmarkStart w:id="12" w:name="_Toc13743"/>
      <w:r>
        <w:rPr>
          <w:rFonts w:hint="eastAsia" w:ascii="Times New Roman" w:hAnsi="Times New Roman" w:eastAsia="仿宋" w:cs="Times New Roman"/>
          <w:color w:val="000000"/>
          <w:kern w:val="0"/>
          <w:sz w:val="30"/>
          <w:szCs w:val="30"/>
          <w:lang w:eastAsia="zh-CN" w:bidi="ar"/>
        </w:rPr>
        <w:t>2.</w:t>
      </w:r>
      <w:r>
        <w:rPr>
          <w:rFonts w:ascii="Times New Roman" w:hAnsi="Times New Roman" w:eastAsia="仿宋" w:cs="Times New Roman"/>
          <w:color w:val="000000"/>
          <w:kern w:val="0"/>
          <w:sz w:val="30"/>
          <w:szCs w:val="30"/>
          <w:lang w:bidi="ar"/>
        </w:rPr>
        <w:t>可行性</w:t>
      </w:r>
      <w:bookmarkEnd w:id="12"/>
    </w:p>
    <w:p w14:paraId="1291242E">
      <w:pPr>
        <w:widowControl/>
        <w:spacing w:line="600" w:lineRule="exact"/>
        <w:ind w:firstLine="600" w:firstLineChars="200"/>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（1）资源禀赋与生态基础优越</w:t>
      </w:r>
    </w:p>
    <w:p w14:paraId="1DD19F4A">
      <w:pPr>
        <w:widowControl/>
        <w:spacing w:line="600" w:lineRule="exact"/>
        <w:ind w:firstLine="600" w:firstLineChars="200"/>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池州市水域资源禀赋突出，生态基础优越，拥有湖泊水面约30万亩、水库水面约3.8</w:t>
      </w:r>
      <w:r>
        <w:rPr>
          <w:rFonts w:hint="eastAsia" w:ascii="Times New Roman" w:hAnsi="Times New Roman" w:eastAsia="仿宋" w:cs="Times New Roman"/>
          <w:color w:val="000000"/>
          <w:kern w:val="0"/>
          <w:sz w:val="30"/>
          <w:szCs w:val="30"/>
          <w:lang w:bidi="ar"/>
        </w:rPr>
        <w:t>万</w:t>
      </w:r>
      <w:r>
        <w:rPr>
          <w:rFonts w:ascii="Times New Roman" w:hAnsi="Times New Roman" w:eastAsia="仿宋" w:cs="Times New Roman"/>
          <w:color w:val="000000"/>
          <w:kern w:val="0"/>
          <w:sz w:val="30"/>
          <w:szCs w:val="30"/>
          <w:lang w:bidi="ar"/>
        </w:rPr>
        <w:t>亩，水域总面积达33.8万亩，为池州市大水面增养殖提供了规模化、集约化的发展空间。经监测，全市水域水质稳定，溶解氧、pH值、氨氮等关键指标均符合健康养殖要求，水体自净能力与生态承载力显著优于区域平均水平。优质的水环境为鱼</w:t>
      </w:r>
      <w:r>
        <w:rPr>
          <w:rFonts w:hint="eastAsia" w:ascii="Times New Roman" w:hAnsi="Times New Roman" w:eastAsia="仿宋" w:cs="Times New Roman"/>
          <w:color w:val="000000"/>
          <w:kern w:val="0"/>
          <w:sz w:val="30"/>
          <w:szCs w:val="30"/>
          <w:lang w:bidi="ar"/>
        </w:rPr>
        <w:t>虾贝</w:t>
      </w:r>
      <w:r>
        <w:rPr>
          <w:rFonts w:ascii="Times New Roman" w:hAnsi="Times New Roman" w:eastAsia="仿宋" w:cs="Times New Roman"/>
          <w:color w:val="000000"/>
          <w:kern w:val="0"/>
          <w:sz w:val="30"/>
          <w:szCs w:val="30"/>
          <w:lang w:bidi="ar"/>
        </w:rPr>
        <w:t>等</w:t>
      </w:r>
      <w:r>
        <w:rPr>
          <w:rFonts w:hint="eastAsia" w:ascii="Times New Roman" w:hAnsi="Times New Roman" w:eastAsia="仿宋" w:cs="Times New Roman"/>
          <w:color w:val="000000"/>
          <w:kern w:val="0"/>
          <w:sz w:val="30"/>
          <w:szCs w:val="30"/>
          <w:lang w:bidi="ar"/>
        </w:rPr>
        <w:t>水产</w:t>
      </w:r>
      <w:r>
        <w:rPr>
          <w:rFonts w:ascii="Times New Roman" w:hAnsi="Times New Roman" w:eastAsia="仿宋" w:cs="Times New Roman"/>
          <w:color w:val="000000"/>
          <w:kern w:val="0"/>
          <w:sz w:val="30"/>
          <w:szCs w:val="30"/>
          <w:lang w:bidi="ar"/>
        </w:rPr>
        <w:t>品种提供了理想的栖息环境，有效支撑“以渔控藻、以</w:t>
      </w:r>
      <w:r>
        <w:rPr>
          <w:rFonts w:hint="eastAsia" w:ascii="Times New Roman" w:hAnsi="Times New Roman" w:eastAsia="仿宋" w:cs="Times New Roman"/>
          <w:color w:val="000000"/>
          <w:kern w:val="0"/>
          <w:sz w:val="30"/>
          <w:szCs w:val="30"/>
          <w:lang w:bidi="ar"/>
        </w:rPr>
        <w:t>渔</w:t>
      </w:r>
      <w:r>
        <w:rPr>
          <w:rFonts w:ascii="Times New Roman" w:hAnsi="Times New Roman" w:eastAsia="仿宋" w:cs="Times New Roman"/>
          <w:color w:val="000000"/>
          <w:kern w:val="0"/>
          <w:sz w:val="30"/>
          <w:szCs w:val="30"/>
          <w:lang w:bidi="ar"/>
        </w:rPr>
        <w:t>净水”的生态增殖调控模式。</w:t>
      </w:r>
    </w:p>
    <w:p w14:paraId="3FED9640">
      <w:pPr>
        <w:widowControl/>
        <w:spacing w:line="600" w:lineRule="exact"/>
        <w:ind w:firstLine="600" w:firstLineChars="200"/>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（2）政策支持和保障有利</w:t>
      </w:r>
    </w:p>
    <w:p w14:paraId="13A22D2B">
      <w:pPr>
        <w:widowControl/>
        <w:spacing w:line="600" w:lineRule="exact"/>
        <w:ind w:firstLine="600" w:firstLineChars="200"/>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2019年，</w:t>
      </w:r>
      <w:r>
        <w:rPr>
          <w:rFonts w:ascii="Times New Roman" w:hAnsi="Times New Roman" w:eastAsia="仿宋" w:cs="Times New Roman"/>
          <w:color w:val="000000"/>
          <w:kern w:val="0"/>
          <w:sz w:val="31"/>
          <w:szCs w:val="31"/>
          <w:lang w:bidi="ar"/>
        </w:rPr>
        <w:t>农业农村部、生态环境部、林草局联合出台《关于推进大水面生态渔业发展的指导意见》</w:t>
      </w:r>
      <w:r>
        <w:rPr>
          <w:rFonts w:ascii="Times New Roman" w:hAnsi="Times New Roman" w:eastAsia="仿宋" w:cs="Times New Roman"/>
          <w:color w:val="000000"/>
          <w:kern w:val="0"/>
          <w:sz w:val="30"/>
          <w:szCs w:val="30"/>
          <w:lang w:bidi="ar"/>
        </w:rPr>
        <w:t>，为各级政府发展大水面生态渔业提供政策方向。池州市作为安徽省水域资源富集区，积极响应国家政策要求，将大水面生态渔业纳入“3+1”产业政策体系，通过专项规划、资金扶持和机制创新，构建了“政策引领</w:t>
      </w:r>
      <w:r>
        <w:rPr>
          <w:rFonts w:hint="eastAsia" w:ascii="Times New Roman" w:hAnsi="Times New Roman" w:eastAsia="仿宋" w:cs="Times New Roman"/>
          <w:color w:val="000000"/>
          <w:kern w:val="0"/>
          <w:sz w:val="30"/>
          <w:szCs w:val="30"/>
          <w:lang w:eastAsia="zh-CN" w:bidi="ar"/>
        </w:rPr>
        <w:t>－</w:t>
      </w:r>
      <w:r>
        <w:rPr>
          <w:rFonts w:ascii="Times New Roman" w:hAnsi="Times New Roman" w:eastAsia="仿宋" w:cs="Times New Roman"/>
          <w:color w:val="000000"/>
          <w:kern w:val="0"/>
          <w:sz w:val="30"/>
          <w:szCs w:val="30"/>
          <w:lang w:bidi="ar"/>
        </w:rPr>
        <w:t>资源整合</w:t>
      </w:r>
      <w:r>
        <w:rPr>
          <w:rFonts w:hint="eastAsia" w:ascii="Times New Roman" w:hAnsi="Times New Roman" w:eastAsia="仿宋" w:cs="Times New Roman"/>
          <w:color w:val="000000"/>
          <w:kern w:val="0"/>
          <w:sz w:val="30"/>
          <w:szCs w:val="30"/>
          <w:lang w:eastAsia="zh-CN" w:bidi="ar"/>
        </w:rPr>
        <w:t>－</w:t>
      </w:r>
      <w:r>
        <w:rPr>
          <w:rFonts w:ascii="Times New Roman" w:hAnsi="Times New Roman" w:eastAsia="仿宋" w:cs="Times New Roman"/>
          <w:color w:val="000000"/>
          <w:kern w:val="0"/>
          <w:sz w:val="30"/>
          <w:szCs w:val="30"/>
          <w:lang w:bidi="ar"/>
        </w:rPr>
        <w:t>产业融合”的全链条支持框架。</w:t>
      </w:r>
    </w:p>
    <w:p w14:paraId="45E001EE">
      <w:pPr>
        <w:widowControl/>
        <w:spacing w:line="600" w:lineRule="exact"/>
        <w:ind w:firstLine="600" w:firstLineChars="200"/>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（3）‌经济与社会效益可期</w:t>
      </w:r>
    </w:p>
    <w:p w14:paraId="3F97F781">
      <w:pPr>
        <w:widowControl/>
        <w:spacing w:line="600" w:lineRule="exact"/>
        <w:ind w:firstLine="600" w:firstLineChars="200"/>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大水面生态渔业能显著提升水域生态价值，同时通过优质水产品供给和休闲产业开发，创造就业机会，促进渔民增收。池州市可借鉴查干湖</w:t>
      </w:r>
      <w:r>
        <w:rPr>
          <w:rFonts w:hint="eastAsia" w:ascii="Times New Roman" w:hAnsi="Times New Roman" w:eastAsia="仿宋" w:cs="Times New Roman"/>
          <w:color w:val="000000"/>
          <w:kern w:val="0"/>
          <w:sz w:val="30"/>
          <w:szCs w:val="30"/>
          <w:lang w:bidi="ar"/>
        </w:rPr>
        <w:t>等大水面生态渔业</w:t>
      </w:r>
      <w:r>
        <w:rPr>
          <w:rFonts w:ascii="Times New Roman" w:hAnsi="Times New Roman" w:eastAsia="仿宋" w:cs="Times New Roman"/>
          <w:color w:val="000000"/>
          <w:kern w:val="0"/>
          <w:sz w:val="30"/>
          <w:szCs w:val="30"/>
          <w:lang w:bidi="ar"/>
        </w:rPr>
        <w:t>成功案例，短期内实现生态修复与经济效益双赢，长期则构建“生产高效、生态安全、生活富裕”的可持续发展范式，为长三角地区提供可复制推广的绿色转型样板，符合政府总体发展战略。</w:t>
      </w:r>
    </w:p>
    <w:p w14:paraId="4C363C4B">
      <w:pPr>
        <w:widowControl/>
        <w:spacing w:line="600" w:lineRule="exact"/>
        <w:ind w:firstLine="600" w:firstLineChars="200"/>
        <w:rPr>
          <w:rFonts w:ascii="Times New Roman" w:hAnsi="Times New Roman" w:eastAsia="仿宋" w:cs="Times New Roman"/>
          <w:color w:val="000000"/>
          <w:kern w:val="0"/>
          <w:sz w:val="30"/>
          <w:szCs w:val="30"/>
          <w:lang w:bidi="ar"/>
        </w:rPr>
      </w:pPr>
    </w:p>
    <w:p w14:paraId="04D88AAD">
      <w:pPr>
        <w:widowControl/>
        <w:spacing w:line="600" w:lineRule="exact"/>
        <w:ind w:firstLine="600" w:firstLineChars="200"/>
        <w:rPr>
          <w:rFonts w:ascii="Times New Roman" w:hAnsi="Times New Roman" w:eastAsia="仿宋" w:cs="Times New Roman"/>
          <w:color w:val="000000"/>
          <w:kern w:val="0"/>
          <w:sz w:val="30"/>
          <w:szCs w:val="30"/>
          <w:lang w:bidi="ar"/>
        </w:rPr>
      </w:pPr>
    </w:p>
    <w:p w14:paraId="0ABDF603">
      <w:pPr>
        <w:widowControl/>
        <w:spacing w:line="600" w:lineRule="exact"/>
        <w:ind w:firstLine="600" w:firstLineChars="200"/>
        <w:rPr>
          <w:rFonts w:ascii="Times New Roman" w:hAnsi="Times New Roman" w:eastAsia="仿宋" w:cs="Times New Roman"/>
          <w:color w:val="000000"/>
          <w:kern w:val="0"/>
          <w:sz w:val="30"/>
          <w:szCs w:val="30"/>
          <w:lang w:bidi="ar"/>
        </w:rPr>
      </w:pPr>
    </w:p>
    <w:p w14:paraId="5B07C7FA">
      <w:pPr>
        <w:widowControl/>
        <w:spacing w:line="600" w:lineRule="exact"/>
        <w:ind w:firstLine="600" w:firstLineChars="200"/>
        <w:rPr>
          <w:rFonts w:ascii="Times New Roman" w:hAnsi="Times New Roman" w:eastAsia="仿宋" w:cs="Times New Roman"/>
          <w:color w:val="000000"/>
          <w:kern w:val="0"/>
          <w:sz w:val="30"/>
          <w:szCs w:val="30"/>
          <w:lang w:bidi="ar"/>
        </w:rPr>
      </w:pPr>
    </w:p>
    <w:p w14:paraId="47316F39">
      <w:pPr>
        <w:widowControl/>
        <w:spacing w:line="600" w:lineRule="exact"/>
        <w:ind w:firstLine="600" w:firstLineChars="200"/>
        <w:rPr>
          <w:rFonts w:ascii="Times New Roman" w:hAnsi="Times New Roman" w:eastAsia="仿宋" w:cs="Times New Roman"/>
          <w:color w:val="000000"/>
          <w:kern w:val="0"/>
          <w:sz w:val="30"/>
          <w:szCs w:val="30"/>
          <w:lang w:bidi="ar"/>
        </w:rPr>
      </w:pPr>
    </w:p>
    <w:p w14:paraId="71FB02D9">
      <w:pPr>
        <w:widowControl/>
        <w:spacing w:line="600" w:lineRule="exact"/>
        <w:ind w:firstLine="600" w:firstLineChars="200"/>
        <w:rPr>
          <w:rFonts w:ascii="Times New Roman" w:hAnsi="Times New Roman" w:eastAsia="仿宋" w:cs="Times New Roman"/>
          <w:color w:val="000000"/>
          <w:kern w:val="0"/>
          <w:sz w:val="30"/>
          <w:szCs w:val="30"/>
          <w:lang w:bidi="ar"/>
        </w:rPr>
      </w:pPr>
    </w:p>
    <w:p w14:paraId="25D950B7">
      <w:pPr>
        <w:widowControl/>
        <w:spacing w:line="600" w:lineRule="exact"/>
        <w:ind w:firstLine="600" w:firstLineChars="200"/>
        <w:rPr>
          <w:rFonts w:ascii="Times New Roman" w:hAnsi="Times New Roman" w:eastAsia="仿宋" w:cs="Times New Roman"/>
          <w:color w:val="000000"/>
          <w:kern w:val="0"/>
          <w:sz w:val="30"/>
          <w:szCs w:val="30"/>
          <w:lang w:bidi="ar"/>
        </w:rPr>
      </w:pPr>
    </w:p>
    <w:p w14:paraId="1BA4CC19">
      <w:pPr>
        <w:widowControl/>
        <w:spacing w:line="600" w:lineRule="exact"/>
        <w:ind w:firstLine="600" w:firstLineChars="200"/>
        <w:rPr>
          <w:rFonts w:ascii="Times New Roman" w:hAnsi="Times New Roman" w:eastAsia="仿宋" w:cs="Times New Roman"/>
          <w:color w:val="000000"/>
          <w:kern w:val="0"/>
          <w:sz w:val="30"/>
          <w:szCs w:val="30"/>
          <w:lang w:bidi="ar"/>
        </w:rPr>
      </w:pPr>
    </w:p>
    <w:p w14:paraId="17044A3F">
      <w:pPr>
        <w:widowControl/>
        <w:spacing w:line="600" w:lineRule="exact"/>
        <w:ind w:firstLine="600" w:firstLineChars="200"/>
        <w:rPr>
          <w:rFonts w:ascii="Times New Roman" w:hAnsi="Times New Roman" w:eastAsia="仿宋" w:cs="Times New Roman"/>
          <w:color w:val="000000"/>
          <w:kern w:val="0"/>
          <w:sz w:val="30"/>
          <w:szCs w:val="30"/>
          <w:lang w:bidi="ar"/>
        </w:rPr>
      </w:pPr>
    </w:p>
    <w:p w14:paraId="1CB36E27">
      <w:pPr>
        <w:widowControl/>
        <w:spacing w:line="600" w:lineRule="exact"/>
        <w:ind w:firstLine="600" w:firstLineChars="200"/>
        <w:rPr>
          <w:rFonts w:ascii="Times New Roman" w:hAnsi="Times New Roman" w:eastAsia="仿宋" w:cs="Times New Roman"/>
          <w:color w:val="000000"/>
          <w:kern w:val="0"/>
          <w:sz w:val="30"/>
          <w:szCs w:val="30"/>
          <w:lang w:bidi="ar"/>
        </w:rPr>
      </w:pPr>
    </w:p>
    <w:p w14:paraId="3D657E73">
      <w:pPr>
        <w:widowControl/>
        <w:spacing w:line="600" w:lineRule="exact"/>
        <w:ind w:firstLine="600" w:firstLineChars="200"/>
        <w:rPr>
          <w:rFonts w:ascii="Times New Roman" w:hAnsi="Times New Roman" w:eastAsia="仿宋" w:cs="Times New Roman"/>
          <w:color w:val="000000"/>
          <w:kern w:val="0"/>
          <w:sz w:val="30"/>
          <w:szCs w:val="30"/>
          <w:lang w:bidi="ar"/>
        </w:rPr>
      </w:pPr>
    </w:p>
    <w:p w14:paraId="209DC378">
      <w:pPr>
        <w:widowControl/>
        <w:spacing w:line="600" w:lineRule="exact"/>
        <w:ind w:firstLine="600" w:firstLineChars="200"/>
        <w:rPr>
          <w:rFonts w:ascii="Times New Roman" w:hAnsi="Times New Roman" w:eastAsia="仿宋" w:cs="Times New Roman"/>
          <w:color w:val="000000"/>
          <w:kern w:val="0"/>
          <w:sz w:val="30"/>
          <w:szCs w:val="30"/>
          <w:lang w:bidi="ar"/>
        </w:rPr>
      </w:pPr>
    </w:p>
    <w:p w14:paraId="666BF61F">
      <w:pPr>
        <w:widowControl/>
        <w:spacing w:line="600" w:lineRule="exact"/>
        <w:ind w:firstLine="600" w:firstLineChars="200"/>
        <w:rPr>
          <w:rFonts w:ascii="Times New Roman" w:hAnsi="Times New Roman" w:eastAsia="仿宋" w:cs="Times New Roman"/>
          <w:color w:val="000000"/>
          <w:kern w:val="0"/>
          <w:sz w:val="30"/>
          <w:szCs w:val="30"/>
          <w:lang w:bidi="ar"/>
        </w:rPr>
      </w:pPr>
    </w:p>
    <w:p w14:paraId="7EEB0C1C">
      <w:pPr>
        <w:widowControl/>
        <w:spacing w:line="600" w:lineRule="exact"/>
        <w:ind w:firstLine="600" w:firstLineChars="200"/>
        <w:rPr>
          <w:rFonts w:ascii="Times New Roman" w:hAnsi="Times New Roman" w:eastAsia="仿宋" w:cs="Times New Roman"/>
          <w:color w:val="000000"/>
          <w:kern w:val="0"/>
          <w:sz w:val="30"/>
          <w:szCs w:val="30"/>
          <w:lang w:bidi="ar"/>
        </w:rPr>
      </w:pPr>
    </w:p>
    <w:p w14:paraId="7B3F2FF8">
      <w:pPr>
        <w:widowControl/>
        <w:spacing w:line="600" w:lineRule="exact"/>
        <w:ind w:firstLine="600" w:firstLineChars="200"/>
        <w:rPr>
          <w:rFonts w:ascii="Times New Roman" w:hAnsi="Times New Roman" w:eastAsia="仿宋" w:cs="Times New Roman"/>
          <w:color w:val="000000"/>
          <w:kern w:val="0"/>
          <w:sz w:val="30"/>
          <w:szCs w:val="30"/>
          <w:lang w:bidi="ar"/>
        </w:rPr>
      </w:pPr>
    </w:p>
    <w:p w14:paraId="06FDD5F5">
      <w:pPr>
        <w:widowControl/>
        <w:spacing w:line="600" w:lineRule="exact"/>
        <w:ind w:firstLine="600" w:firstLineChars="200"/>
        <w:rPr>
          <w:rFonts w:ascii="Times New Roman" w:hAnsi="Times New Roman" w:eastAsia="仿宋" w:cs="Times New Roman"/>
          <w:color w:val="000000"/>
          <w:kern w:val="0"/>
          <w:sz w:val="30"/>
          <w:szCs w:val="30"/>
          <w:lang w:bidi="ar"/>
        </w:rPr>
      </w:pPr>
    </w:p>
    <w:p w14:paraId="634878F7">
      <w:pPr>
        <w:pStyle w:val="2"/>
        <w:spacing w:before="300" w:after="300" w:line="360" w:lineRule="auto"/>
        <w:rPr>
          <w:rFonts w:ascii="Times New Roman" w:hAnsi="Times New Roman" w:eastAsia="仿宋" w:cs="Times New Roman"/>
        </w:rPr>
      </w:pPr>
      <w:bookmarkStart w:id="13" w:name="_Toc27617"/>
      <w:r>
        <w:rPr>
          <w:rFonts w:ascii="Times New Roman" w:hAnsi="Times New Roman" w:eastAsia="仿宋" w:cs="Times New Roman"/>
          <w:bCs/>
        </w:rPr>
        <w:t>第</w:t>
      </w:r>
      <w:r>
        <w:rPr>
          <w:rFonts w:hint="eastAsia" w:ascii="Times New Roman" w:hAnsi="Times New Roman" w:eastAsia="仿宋" w:cs="Times New Roman"/>
          <w:bCs/>
        </w:rPr>
        <w:t>二</w:t>
      </w:r>
      <w:r>
        <w:rPr>
          <w:rFonts w:ascii="Times New Roman" w:hAnsi="Times New Roman" w:eastAsia="仿宋" w:cs="Times New Roman"/>
          <w:bCs/>
        </w:rPr>
        <w:t>章</w:t>
      </w:r>
      <w:r>
        <w:rPr>
          <w:rFonts w:hint="eastAsia" w:ascii="Times New Roman" w:hAnsi="Times New Roman" w:eastAsia="仿宋" w:cs="Times New Roman"/>
          <w:bCs/>
        </w:rPr>
        <w:t xml:space="preserve"> 池州市大水面渔业发展环境分析</w:t>
      </w:r>
      <w:bookmarkEnd w:id="13"/>
      <w:r>
        <w:rPr>
          <w:rFonts w:ascii="Times New Roman" w:hAnsi="Times New Roman" w:eastAsia="仿宋" w:cs="Times New Roman"/>
          <w:sz w:val="36"/>
          <w:szCs w:val="21"/>
        </w:rPr>
        <w:t xml:space="preserve">  </w:t>
      </w:r>
    </w:p>
    <w:p w14:paraId="6F39AD7B">
      <w:pPr>
        <w:pStyle w:val="3"/>
        <w:spacing w:before="0" w:after="0" w:line="600" w:lineRule="exact"/>
        <w:rPr>
          <w:rFonts w:ascii="Times New Roman" w:hAnsi="Times New Roman" w:eastAsia="仿宋" w:cs="Times New Roman"/>
        </w:rPr>
      </w:pPr>
      <w:bookmarkStart w:id="14" w:name="_Toc16512"/>
      <w:r>
        <w:rPr>
          <w:rFonts w:hint="eastAsia" w:ascii="Times New Roman" w:hAnsi="Times New Roman" w:eastAsia="仿宋" w:cs="Times New Roman"/>
        </w:rPr>
        <w:t>一</w:t>
      </w:r>
      <w:r>
        <w:rPr>
          <w:rFonts w:ascii="Times New Roman" w:hAnsi="Times New Roman" w:eastAsia="仿宋" w:cs="Times New Roman"/>
        </w:rPr>
        <w:t>、池州湖泊及水库</w:t>
      </w:r>
      <w:r>
        <w:rPr>
          <w:rFonts w:hint="eastAsia" w:ascii="Times New Roman" w:hAnsi="Times New Roman" w:eastAsia="仿宋" w:cs="Times New Roman"/>
        </w:rPr>
        <w:t>水域概况</w:t>
      </w:r>
      <w:bookmarkEnd w:id="14"/>
    </w:p>
    <w:p w14:paraId="34557A73">
      <w:pPr>
        <w:widowControl/>
        <w:spacing w:line="600" w:lineRule="exact"/>
        <w:ind w:firstLine="600" w:firstLineChars="200"/>
        <w:outlineLvl w:val="2"/>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池州市水资源丰富，拥有38个湖泊、430座水库，其中湖泊水面面积达到</w:t>
      </w:r>
      <w:r>
        <w:rPr>
          <w:rFonts w:hint="eastAsia" w:ascii="Times New Roman" w:hAnsi="Times New Roman" w:eastAsia="仿宋" w:cs="Times New Roman"/>
          <w:color w:val="000000"/>
          <w:kern w:val="0"/>
          <w:sz w:val="30"/>
          <w:szCs w:val="30"/>
          <w:lang w:bidi="ar"/>
        </w:rPr>
        <w:t>30万亩</w:t>
      </w:r>
      <w:r>
        <w:rPr>
          <w:rFonts w:ascii="Times New Roman" w:hAnsi="Times New Roman" w:eastAsia="仿宋" w:cs="Times New Roman"/>
          <w:color w:val="000000"/>
          <w:kern w:val="0"/>
          <w:sz w:val="30"/>
          <w:szCs w:val="30"/>
          <w:lang w:bidi="ar"/>
        </w:rPr>
        <w:t>，常年集水面积</w:t>
      </w:r>
      <w:r>
        <w:rPr>
          <w:rFonts w:hint="eastAsia" w:ascii="Times New Roman" w:hAnsi="Times New Roman" w:eastAsia="仿宋" w:cs="Times New Roman"/>
          <w:color w:val="000000"/>
          <w:kern w:val="0"/>
          <w:sz w:val="30"/>
          <w:szCs w:val="30"/>
          <w:lang w:bidi="ar"/>
        </w:rPr>
        <w:t>750亩</w:t>
      </w:r>
      <w:r>
        <w:rPr>
          <w:rFonts w:ascii="Times New Roman" w:hAnsi="Times New Roman" w:eastAsia="仿宋" w:cs="Times New Roman"/>
          <w:color w:val="000000"/>
          <w:kern w:val="0"/>
          <w:sz w:val="30"/>
          <w:szCs w:val="30"/>
          <w:lang w:bidi="ar"/>
        </w:rPr>
        <w:t>以上的天然湖泊35个</w:t>
      </w:r>
      <w:r>
        <w:rPr>
          <w:rFonts w:hint="eastAsia" w:ascii="Times New Roman" w:hAnsi="Times New Roman" w:eastAsia="仿宋" w:cs="Times New Roman"/>
          <w:color w:val="000000"/>
          <w:kern w:val="0"/>
          <w:sz w:val="30"/>
          <w:szCs w:val="30"/>
          <w:lang w:bidi="ar"/>
        </w:rPr>
        <w:t>（见表2-1）</w:t>
      </w:r>
      <w:r>
        <w:rPr>
          <w:rFonts w:ascii="Times New Roman" w:hAnsi="Times New Roman" w:eastAsia="仿宋" w:cs="Times New Roman"/>
          <w:color w:val="000000"/>
          <w:kern w:val="0"/>
          <w:sz w:val="30"/>
          <w:szCs w:val="30"/>
          <w:lang w:bidi="ar"/>
        </w:rPr>
        <w:t>，</w:t>
      </w:r>
      <w:r>
        <w:rPr>
          <w:rFonts w:hint="eastAsia" w:ascii="Times New Roman" w:hAnsi="Times New Roman" w:eastAsia="仿宋" w:cs="Times New Roman"/>
          <w:color w:val="000000"/>
          <w:kern w:val="0"/>
          <w:sz w:val="30"/>
          <w:szCs w:val="30"/>
          <w:lang w:bidi="ar"/>
        </w:rPr>
        <w:t>其中，25个湖库</w:t>
      </w:r>
      <w:r>
        <w:rPr>
          <w:rFonts w:ascii="Times New Roman" w:hAnsi="Times New Roman" w:eastAsia="仿宋" w:cs="Times New Roman"/>
          <w:color w:val="000000"/>
          <w:kern w:val="0"/>
          <w:sz w:val="30"/>
          <w:szCs w:val="30"/>
          <w:lang w:bidi="ar"/>
        </w:rPr>
        <w:t>具有发展大水面生态渔业的资源优势。</w:t>
      </w:r>
    </w:p>
    <w:p w14:paraId="259AB106">
      <w:pPr>
        <w:widowControl/>
        <w:spacing w:line="600" w:lineRule="exact"/>
        <w:ind w:firstLine="600" w:firstLineChars="200"/>
        <w:rPr>
          <w:rFonts w:ascii="Times New Roman" w:hAnsi="Times New Roman" w:eastAsia="仿宋" w:cs="Times New Roman"/>
          <w:color w:val="000000"/>
          <w:kern w:val="0"/>
          <w:sz w:val="30"/>
          <w:szCs w:val="30"/>
          <w:lang w:bidi="ar"/>
        </w:rPr>
      </w:pPr>
      <w:r>
        <w:rPr>
          <w:rFonts w:hint="eastAsia" w:ascii="Times New Roman" w:hAnsi="Times New Roman" w:eastAsia="仿宋" w:cs="Times New Roman"/>
          <w:color w:val="000000"/>
          <w:kern w:val="0"/>
          <w:sz w:val="30"/>
          <w:szCs w:val="30"/>
          <w:lang w:eastAsia="zh-CN" w:bidi="ar"/>
        </w:rPr>
        <w:t>1.</w:t>
      </w:r>
      <w:r>
        <w:rPr>
          <w:rFonts w:ascii="Times New Roman" w:hAnsi="Times New Roman" w:eastAsia="仿宋" w:cs="Times New Roman"/>
          <w:color w:val="000000"/>
          <w:kern w:val="0"/>
          <w:sz w:val="30"/>
          <w:szCs w:val="30"/>
          <w:lang w:bidi="ar"/>
        </w:rPr>
        <w:t>肖思湖</w:t>
      </w:r>
    </w:p>
    <w:p w14:paraId="6759B06D">
      <w:pPr>
        <w:widowControl/>
        <w:spacing w:line="600" w:lineRule="exact"/>
        <w:ind w:firstLine="600" w:firstLineChars="200"/>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肖思湖位于东至县，流出河湖为香隅河，所在流域为长江流域，所在水系为直接入长江右岸水系，岸线长度为7.5</w:t>
      </w:r>
      <w:r>
        <w:rPr>
          <w:rFonts w:hint="eastAsia" w:ascii="Times New Roman" w:hAnsi="Times New Roman" w:eastAsia="仿宋" w:cs="Times New Roman"/>
          <w:color w:val="000000"/>
          <w:kern w:val="0"/>
          <w:sz w:val="30"/>
          <w:szCs w:val="30"/>
          <w:lang w:bidi="ar"/>
        </w:rPr>
        <w:t>公里</w:t>
      </w:r>
      <w:r>
        <w:rPr>
          <w:rFonts w:ascii="Times New Roman" w:hAnsi="Times New Roman" w:eastAsia="仿宋" w:cs="Times New Roman"/>
          <w:color w:val="000000"/>
          <w:kern w:val="0"/>
          <w:sz w:val="30"/>
          <w:szCs w:val="30"/>
          <w:lang w:bidi="ar"/>
        </w:rPr>
        <w:t>，常年水面面积为</w:t>
      </w:r>
      <w:r>
        <w:rPr>
          <w:rFonts w:hint="eastAsia" w:ascii="Times New Roman" w:hAnsi="Times New Roman" w:eastAsia="仿宋" w:cs="Times New Roman"/>
          <w:color w:val="000000"/>
          <w:kern w:val="0"/>
          <w:sz w:val="30"/>
          <w:szCs w:val="30"/>
          <w:lang w:bidi="ar"/>
        </w:rPr>
        <w:t>2235亩</w:t>
      </w:r>
      <w:r>
        <w:rPr>
          <w:rFonts w:ascii="Times New Roman" w:hAnsi="Times New Roman" w:eastAsia="仿宋" w:cs="Times New Roman"/>
          <w:color w:val="000000"/>
          <w:kern w:val="0"/>
          <w:sz w:val="30"/>
          <w:szCs w:val="30"/>
          <w:lang w:bidi="ar"/>
        </w:rPr>
        <w:t>，平均水深为2</w:t>
      </w:r>
      <w:r>
        <w:rPr>
          <w:rFonts w:hint="eastAsia" w:ascii="Times New Roman" w:hAnsi="Times New Roman" w:eastAsia="仿宋" w:cs="Times New Roman"/>
          <w:color w:val="000000"/>
          <w:kern w:val="0"/>
          <w:sz w:val="30"/>
          <w:szCs w:val="30"/>
          <w:lang w:bidi="ar"/>
        </w:rPr>
        <w:t>米</w:t>
      </w:r>
      <w:r>
        <w:rPr>
          <w:rFonts w:ascii="Times New Roman" w:hAnsi="Times New Roman" w:eastAsia="仿宋" w:cs="Times New Roman"/>
          <w:color w:val="000000"/>
          <w:kern w:val="0"/>
          <w:sz w:val="30"/>
          <w:szCs w:val="30"/>
          <w:lang w:bidi="ar"/>
        </w:rPr>
        <w:t>。</w:t>
      </w:r>
      <w:r>
        <w:rPr>
          <w:rFonts w:hint="eastAsia" w:ascii="Times New Roman" w:hAnsi="Times New Roman" w:eastAsia="仿宋" w:cs="Times New Roman"/>
          <w:color w:val="000000"/>
          <w:kern w:val="0"/>
          <w:sz w:val="30"/>
          <w:szCs w:val="30"/>
          <w:lang w:bidi="ar"/>
        </w:rPr>
        <w:t>可实施生态渔业面积为2235亩。</w:t>
      </w:r>
    </w:p>
    <w:p w14:paraId="5D93B1A0">
      <w:pPr>
        <w:widowControl/>
        <w:spacing w:line="600" w:lineRule="exact"/>
        <w:ind w:firstLine="600" w:firstLineChars="200"/>
        <w:rPr>
          <w:rFonts w:ascii="Times New Roman" w:hAnsi="Times New Roman" w:eastAsia="仿宋" w:cs="Times New Roman"/>
          <w:color w:val="000000"/>
          <w:kern w:val="0"/>
          <w:sz w:val="30"/>
          <w:szCs w:val="30"/>
          <w:lang w:bidi="ar"/>
        </w:rPr>
      </w:pPr>
      <w:r>
        <w:rPr>
          <w:rFonts w:hint="eastAsia" w:ascii="Times New Roman" w:hAnsi="Times New Roman" w:eastAsia="仿宋" w:cs="Times New Roman"/>
          <w:color w:val="000000"/>
          <w:kern w:val="0"/>
          <w:sz w:val="30"/>
          <w:szCs w:val="30"/>
          <w:lang w:eastAsia="zh-CN" w:bidi="ar"/>
        </w:rPr>
        <w:t>2.</w:t>
      </w:r>
      <w:r>
        <w:rPr>
          <w:rFonts w:ascii="Times New Roman" w:hAnsi="Times New Roman" w:eastAsia="仿宋" w:cs="Times New Roman"/>
          <w:color w:val="000000"/>
          <w:kern w:val="0"/>
          <w:sz w:val="30"/>
          <w:szCs w:val="30"/>
          <w:lang w:bidi="ar"/>
        </w:rPr>
        <w:t>黄泥湖</w:t>
      </w:r>
    </w:p>
    <w:p w14:paraId="1459093C">
      <w:pPr>
        <w:widowControl/>
        <w:spacing w:line="600" w:lineRule="exact"/>
        <w:ind w:firstLine="600" w:firstLineChars="200"/>
        <w:outlineLvl w:val="2"/>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黄泥湖位于东至县，流出河湖为低排干沟，所在流域为长江流域，所在水系为尧渡河</w:t>
      </w:r>
      <w:r>
        <w:rPr>
          <w:rFonts w:hint="eastAsia" w:ascii="Times New Roman" w:hAnsi="Times New Roman" w:eastAsia="仿宋" w:cs="Times New Roman"/>
          <w:color w:val="000000"/>
          <w:kern w:val="0"/>
          <w:sz w:val="30"/>
          <w:szCs w:val="30"/>
          <w:lang w:bidi="ar"/>
        </w:rPr>
        <w:t>小七里湖</w:t>
      </w:r>
      <w:r>
        <w:rPr>
          <w:rFonts w:ascii="Times New Roman" w:hAnsi="Times New Roman" w:eastAsia="仿宋" w:cs="Times New Roman"/>
          <w:color w:val="000000"/>
          <w:kern w:val="0"/>
          <w:sz w:val="30"/>
          <w:szCs w:val="30"/>
          <w:lang w:bidi="ar"/>
        </w:rPr>
        <w:t>水系，岸线长度为23.7</w:t>
      </w:r>
      <w:r>
        <w:rPr>
          <w:rFonts w:hint="eastAsia" w:ascii="Times New Roman" w:hAnsi="Times New Roman" w:eastAsia="仿宋" w:cs="Times New Roman"/>
          <w:color w:val="000000"/>
          <w:kern w:val="0"/>
          <w:sz w:val="30"/>
          <w:szCs w:val="30"/>
          <w:lang w:bidi="ar"/>
        </w:rPr>
        <w:t>公里</w:t>
      </w:r>
      <w:r>
        <w:rPr>
          <w:rFonts w:ascii="Times New Roman" w:hAnsi="Times New Roman" w:eastAsia="仿宋" w:cs="Times New Roman"/>
          <w:color w:val="000000"/>
          <w:kern w:val="0"/>
          <w:sz w:val="30"/>
          <w:szCs w:val="30"/>
          <w:lang w:bidi="ar"/>
        </w:rPr>
        <w:t>，常年水面面积为</w:t>
      </w:r>
      <w:r>
        <w:rPr>
          <w:rFonts w:hint="eastAsia" w:ascii="Times New Roman" w:hAnsi="Times New Roman" w:eastAsia="仿宋" w:cs="Times New Roman"/>
          <w:color w:val="000000"/>
          <w:kern w:val="0"/>
          <w:sz w:val="30"/>
          <w:szCs w:val="30"/>
          <w:lang w:bidi="ar"/>
        </w:rPr>
        <w:t>10530亩</w:t>
      </w:r>
      <w:r>
        <w:rPr>
          <w:rFonts w:ascii="Times New Roman" w:hAnsi="Times New Roman" w:eastAsia="仿宋" w:cs="Times New Roman"/>
          <w:color w:val="000000"/>
          <w:kern w:val="0"/>
          <w:sz w:val="30"/>
          <w:szCs w:val="30"/>
          <w:lang w:bidi="ar"/>
        </w:rPr>
        <w:t>，平均水深为4</w:t>
      </w:r>
      <w:r>
        <w:rPr>
          <w:rFonts w:hint="eastAsia" w:ascii="Times New Roman" w:hAnsi="Times New Roman" w:eastAsia="仿宋" w:cs="Times New Roman"/>
          <w:color w:val="000000"/>
          <w:kern w:val="0"/>
          <w:sz w:val="30"/>
          <w:szCs w:val="30"/>
          <w:lang w:bidi="ar"/>
        </w:rPr>
        <w:t>米</w:t>
      </w:r>
      <w:r>
        <w:rPr>
          <w:rFonts w:ascii="Times New Roman" w:hAnsi="Times New Roman" w:eastAsia="仿宋" w:cs="Times New Roman"/>
          <w:color w:val="000000"/>
          <w:kern w:val="0"/>
          <w:sz w:val="30"/>
          <w:szCs w:val="30"/>
          <w:lang w:bidi="ar"/>
        </w:rPr>
        <w:t>。黄泥湖距东至县城12公里，也称皇帝湖、黄金湖。</w:t>
      </w:r>
      <w:r>
        <w:rPr>
          <w:rFonts w:hint="eastAsia" w:ascii="Times New Roman" w:hAnsi="Times New Roman" w:eastAsia="仿宋" w:cs="Times New Roman"/>
          <w:color w:val="000000"/>
          <w:kern w:val="0"/>
          <w:sz w:val="30"/>
          <w:szCs w:val="30"/>
          <w:lang w:bidi="ar"/>
        </w:rPr>
        <w:t>可实施生态渔业面积为10530亩。</w:t>
      </w:r>
    </w:p>
    <w:p w14:paraId="035AD7E4">
      <w:pPr>
        <w:widowControl/>
        <w:spacing w:line="600" w:lineRule="exact"/>
        <w:ind w:firstLine="600" w:firstLineChars="200"/>
        <w:rPr>
          <w:rFonts w:ascii="Times New Roman" w:hAnsi="Times New Roman" w:eastAsia="仿宋" w:cs="Times New Roman"/>
          <w:color w:val="000000"/>
          <w:kern w:val="0"/>
          <w:sz w:val="30"/>
          <w:szCs w:val="30"/>
          <w:lang w:bidi="ar"/>
        </w:rPr>
      </w:pPr>
      <w:r>
        <w:rPr>
          <w:rFonts w:hint="eastAsia" w:ascii="Times New Roman" w:hAnsi="Times New Roman" w:eastAsia="仿宋" w:cs="Times New Roman"/>
          <w:color w:val="000000"/>
          <w:kern w:val="0"/>
          <w:sz w:val="30"/>
          <w:szCs w:val="30"/>
          <w:lang w:bidi="ar"/>
        </w:rPr>
        <w:t>3. 小七里湖</w:t>
      </w:r>
    </w:p>
    <w:p w14:paraId="22EBF57B">
      <w:pPr>
        <w:widowControl/>
        <w:spacing w:line="600" w:lineRule="exact"/>
        <w:ind w:firstLine="600" w:firstLineChars="200"/>
        <w:outlineLvl w:val="2"/>
        <w:rPr>
          <w:rFonts w:ascii="Times New Roman" w:hAnsi="Times New Roman" w:eastAsia="仿宋" w:cs="Times New Roman"/>
          <w:color w:val="000000"/>
          <w:kern w:val="0"/>
          <w:sz w:val="30"/>
          <w:szCs w:val="30"/>
          <w:lang w:bidi="ar"/>
        </w:rPr>
      </w:pPr>
      <w:r>
        <w:rPr>
          <w:rFonts w:hint="eastAsia" w:ascii="Times New Roman" w:hAnsi="Times New Roman" w:eastAsia="仿宋" w:cs="Times New Roman"/>
          <w:color w:val="000000"/>
          <w:kern w:val="0"/>
          <w:sz w:val="30"/>
          <w:szCs w:val="30"/>
          <w:lang w:bidi="ar"/>
        </w:rPr>
        <w:t>小七里湖</w:t>
      </w:r>
      <w:r>
        <w:rPr>
          <w:rFonts w:ascii="Times New Roman" w:hAnsi="Times New Roman" w:eastAsia="仿宋" w:cs="Times New Roman"/>
          <w:color w:val="000000"/>
          <w:kern w:val="0"/>
          <w:sz w:val="30"/>
          <w:szCs w:val="30"/>
          <w:lang w:bidi="ar"/>
        </w:rPr>
        <w:t>位于东至县，流出河湖为尧渡河，所在流域为长江流域，所在水系为尧渡河</w:t>
      </w:r>
      <w:r>
        <w:rPr>
          <w:rFonts w:hint="eastAsia" w:ascii="Times New Roman" w:hAnsi="Times New Roman" w:eastAsia="仿宋" w:cs="Times New Roman"/>
          <w:color w:val="000000"/>
          <w:kern w:val="0"/>
          <w:sz w:val="30"/>
          <w:szCs w:val="30"/>
          <w:lang w:bidi="ar"/>
        </w:rPr>
        <w:t>小七里湖</w:t>
      </w:r>
      <w:r>
        <w:rPr>
          <w:rFonts w:ascii="Times New Roman" w:hAnsi="Times New Roman" w:eastAsia="仿宋" w:cs="Times New Roman"/>
          <w:color w:val="000000"/>
          <w:kern w:val="0"/>
          <w:sz w:val="30"/>
          <w:szCs w:val="30"/>
          <w:lang w:bidi="ar"/>
        </w:rPr>
        <w:t>水系，岸线长度为20.86</w:t>
      </w:r>
      <w:r>
        <w:rPr>
          <w:rFonts w:hint="eastAsia" w:ascii="Times New Roman" w:hAnsi="Times New Roman" w:eastAsia="仿宋" w:cs="Times New Roman"/>
          <w:color w:val="000000"/>
          <w:kern w:val="0"/>
          <w:sz w:val="30"/>
          <w:szCs w:val="30"/>
          <w:lang w:bidi="ar"/>
        </w:rPr>
        <w:t>公里</w:t>
      </w:r>
      <w:r>
        <w:rPr>
          <w:rFonts w:ascii="Times New Roman" w:hAnsi="Times New Roman" w:eastAsia="仿宋" w:cs="Times New Roman"/>
          <w:color w:val="000000"/>
          <w:kern w:val="0"/>
          <w:sz w:val="30"/>
          <w:szCs w:val="30"/>
          <w:lang w:bidi="ar"/>
        </w:rPr>
        <w:t>，常年水面面积为</w:t>
      </w:r>
      <w:r>
        <w:rPr>
          <w:rFonts w:hint="eastAsia" w:ascii="Times New Roman" w:hAnsi="Times New Roman" w:eastAsia="仿宋" w:cs="Times New Roman"/>
          <w:color w:val="000000"/>
          <w:kern w:val="0"/>
          <w:sz w:val="30"/>
          <w:szCs w:val="30"/>
          <w:lang w:bidi="ar"/>
        </w:rPr>
        <w:t>4125亩</w:t>
      </w:r>
      <w:r>
        <w:rPr>
          <w:rFonts w:ascii="Times New Roman" w:hAnsi="Times New Roman" w:eastAsia="仿宋" w:cs="Times New Roman"/>
          <w:color w:val="000000"/>
          <w:kern w:val="0"/>
          <w:sz w:val="30"/>
          <w:szCs w:val="30"/>
          <w:lang w:bidi="ar"/>
        </w:rPr>
        <w:t>，平均水深为2.5</w:t>
      </w:r>
      <w:r>
        <w:rPr>
          <w:rFonts w:hint="eastAsia" w:ascii="Times New Roman" w:hAnsi="Times New Roman" w:eastAsia="仿宋" w:cs="Times New Roman"/>
          <w:color w:val="000000"/>
          <w:kern w:val="0"/>
          <w:sz w:val="30"/>
          <w:szCs w:val="30"/>
          <w:lang w:bidi="ar"/>
        </w:rPr>
        <w:t>米</w:t>
      </w:r>
      <w:r>
        <w:rPr>
          <w:rFonts w:ascii="Times New Roman" w:hAnsi="Times New Roman" w:eastAsia="仿宋" w:cs="Times New Roman"/>
          <w:color w:val="000000"/>
          <w:kern w:val="0"/>
          <w:sz w:val="30"/>
          <w:szCs w:val="30"/>
          <w:lang w:bidi="ar"/>
        </w:rPr>
        <w:t>。</w:t>
      </w:r>
      <w:r>
        <w:rPr>
          <w:rFonts w:hint="eastAsia" w:ascii="Times New Roman" w:hAnsi="Times New Roman" w:eastAsia="仿宋" w:cs="Times New Roman"/>
          <w:color w:val="000000"/>
          <w:kern w:val="0"/>
          <w:sz w:val="30"/>
          <w:szCs w:val="30"/>
          <w:lang w:bidi="ar"/>
        </w:rPr>
        <w:t>可实施生态渔业面积为4125亩。</w:t>
      </w:r>
    </w:p>
    <w:p w14:paraId="4223D37E">
      <w:pPr>
        <w:widowControl/>
        <w:spacing w:line="600" w:lineRule="exact"/>
        <w:ind w:firstLine="600" w:firstLineChars="200"/>
        <w:outlineLvl w:val="2"/>
        <w:rPr>
          <w:rFonts w:ascii="Times New Roman" w:hAnsi="Times New Roman" w:eastAsia="仿宋" w:cs="Times New Roman"/>
          <w:color w:val="000000"/>
          <w:kern w:val="0"/>
          <w:sz w:val="30"/>
          <w:szCs w:val="30"/>
          <w:lang w:bidi="ar"/>
        </w:rPr>
      </w:pPr>
      <w:r>
        <w:rPr>
          <w:rFonts w:hint="eastAsia" w:ascii="Times New Roman" w:hAnsi="Times New Roman" w:eastAsia="仿宋" w:cs="Times New Roman"/>
          <w:color w:val="000000"/>
          <w:kern w:val="0"/>
          <w:sz w:val="30"/>
          <w:szCs w:val="30"/>
          <w:lang w:eastAsia="zh-CN" w:bidi="ar"/>
        </w:rPr>
        <w:t>4.</w:t>
      </w:r>
      <w:r>
        <w:rPr>
          <w:rFonts w:ascii="Times New Roman" w:hAnsi="Times New Roman" w:eastAsia="仿宋" w:cs="Times New Roman"/>
          <w:color w:val="000000"/>
          <w:kern w:val="0"/>
          <w:sz w:val="30"/>
          <w:szCs w:val="30"/>
          <w:lang w:bidi="ar"/>
        </w:rPr>
        <w:t>狭阳湖</w:t>
      </w:r>
    </w:p>
    <w:p w14:paraId="454594E0">
      <w:pPr>
        <w:widowControl/>
        <w:spacing w:line="600" w:lineRule="exact"/>
        <w:ind w:firstLine="600" w:firstLineChars="200"/>
        <w:outlineLvl w:val="2"/>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狭阳湖位于东至县，流出河湖为长江，所在流域为长江流域，所在水系为直接入长江右岸水系，岸线长度为11.41</w:t>
      </w:r>
      <w:r>
        <w:rPr>
          <w:rFonts w:hint="eastAsia" w:ascii="Times New Roman" w:hAnsi="Times New Roman" w:eastAsia="仿宋" w:cs="Times New Roman"/>
          <w:color w:val="000000"/>
          <w:kern w:val="0"/>
          <w:sz w:val="30"/>
          <w:szCs w:val="30"/>
          <w:lang w:bidi="ar"/>
        </w:rPr>
        <w:t>公里</w:t>
      </w:r>
      <w:r>
        <w:rPr>
          <w:rFonts w:ascii="Times New Roman" w:hAnsi="Times New Roman" w:eastAsia="仿宋" w:cs="Times New Roman"/>
          <w:color w:val="000000"/>
          <w:kern w:val="0"/>
          <w:sz w:val="30"/>
          <w:szCs w:val="30"/>
          <w:lang w:bidi="ar"/>
        </w:rPr>
        <w:t>，常年水面面积为</w:t>
      </w:r>
      <w:r>
        <w:rPr>
          <w:rFonts w:hint="eastAsia" w:ascii="Times New Roman" w:hAnsi="Times New Roman" w:eastAsia="仿宋" w:cs="Times New Roman"/>
          <w:color w:val="000000"/>
          <w:kern w:val="0"/>
          <w:sz w:val="30"/>
          <w:szCs w:val="30"/>
          <w:lang w:bidi="ar"/>
        </w:rPr>
        <w:t>2580亩</w:t>
      </w:r>
      <w:r>
        <w:rPr>
          <w:rFonts w:ascii="Times New Roman" w:hAnsi="Times New Roman" w:eastAsia="仿宋" w:cs="Times New Roman"/>
          <w:color w:val="000000"/>
          <w:kern w:val="0"/>
          <w:sz w:val="30"/>
          <w:szCs w:val="30"/>
          <w:lang w:bidi="ar"/>
        </w:rPr>
        <w:t>，平均水深为2.5</w:t>
      </w:r>
      <w:r>
        <w:rPr>
          <w:rFonts w:hint="eastAsia" w:ascii="Times New Roman" w:hAnsi="Times New Roman" w:eastAsia="仿宋" w:cs="Times New Roman"/>
          <w:color w:val="000000"/>
          <w:kern w:val="0"/>
          <w:sz w:val="30"/>
          <w:szCs w:val="30"/>
          <w:lang w:bidi="ar"/>
        </w:rPr>
        <w:t>米</w:t>
      </w:r>
      <w:r>
        <w:rPr>
          <w:rFonts w:ascii="Times New Roman" w:hAnsi="Times New Roman" w:eastAsia="仿宋" w:cs="Times New Roman"/>
          <w:color w:val="000000"/>
          <w:kern w:val="0"/>
          <w:sz w:val="30"/>
          <w:szCs w:val="30"/>
          <w:lang w:bidi="ar"/>
        </w:rPr>
        <w:t>。</w:t>
      </w:r>
      <w:r>
        <w:rPr>
          <w:rFonts w:hint="eastAsia" w:ascii="Times New Roman" w:hAnsi="Times New Roman" w:eastAsia="仿宋" w:cs="Times New Roman"/>
          <w:color w:val="000000"/>
          <w:kern w:val="0"/>
          <w:sz w:val="30"/>
          <w:szCs w:val="30"/>
          <w:lang w:bidi="ar"/>
        </w:rPr>
        <w:t>可实施生态渔业面积为2100亩。</w:t>
      </w:r>
    </w:p>
    <w:p w14:paraId="70A5DB5B">
      <w:pPr>
        <w:widowControl/>
        <w:spacing w:line="600" w:lineRule="exact"/>
        <w:ind w:firstLine="600" w:firstLineChars="200"/>
        <w:outlineLvl w:val="2"/>
        <w:rPr>
          <w:rFonts w:ascii="Times New Roman" w:hAnsi="Times New Roman" w:eastAsia="仿宋" w:cs="Times New Roman"/>
          <w:color w:val="000000"/>
          <w:kern w:val="0"/>
          <w:sz w:val="30"/>
          <w:szCs w:val="30"/>
          <w:lang w:bidi="ar"/>
        </w:rPr>
      </w:pPr>
      <w:r>
        <w:rPr>
          <w:rFonts w:hint="eastAsia" w:ascii="Times New Roman" w:hAnsi="Times New Roman" w:eastAsia="仿宋" w:cs="Times New Roman"/>
          <w:color w:val="000000"/>
          <w:kern w:val="0"/>
          <w:sz w:val="30"/>
          <w:szCs w:val="30"/>
          <w:lang w:eastAsia="zh-CN" w:bidi="ar"/>
        </w:rPr>
        <w:t>5.</w:t>
      </w:r>
      <w:r>
        <w:rPr>
          <w:rFonts w:ascii="Times New Roman" w:hAnsi="Times New Roman" w:eastAsia="仿宋" w:cs="Times New Roman"/>
          <w:color w:val="000000"/>
          <w:kern w:val="0"/>
          <w:sz w:val="30"/>
          <w:szCs w:val="30"/>
          <w:lang w:bidi="ar"/>
        </w:rPr>
        <w:t>丁湖</w:t>
      </w:r>
    </w:p>
    <w:p w14:paraId="4E645F99">
      <w:pPr>
        <w:widowControl/>
        <w:spacing w:line="600" w:lineRule="exact"/>
        <w:ind w:firstLine="600" w:firstLineChars="200"/>
        <w:outlineLvl w:val="2"/>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丁湖位于东至县，流出河湖为长江，所在流域为长江流域，所在水系为直接入长江右岸水系，岸线长度为21.01</w:t>
      </w:r>
      <w:r>
        <w:rPr>
          <w:rFonts w:hint="eastAsia" w:ascii="Times New Roman" w:hAnsi="Times New Roman" w:eastAsia="仿宋" w:cs="Times New Roman"/>
          <w:color w:val="000000"/>
          <w:kern w:val="0"/>
          <w:sz w:val="30"/>
          <w:szCs w:val="30"/>
          <w:lang w:bidi="ar"/>
        </w:rPr>
        <w:t>公里</w:t>
      </w:r>
      <w:r>
        <w:rPr>
          <w:rFonts w:ascii="Times New Roman" w:hAnsi="Times New Roman" w:eastAsia="仿宋" w:cs="Times New Roman"/>
          <w:color w:val="000000"/>
          <w:kern w:val="0"/>
          <w:sz w:val="30"/>
          <w:szCs w:val="30"/>
          <w:lang w:bidi="ar"/>
        </w:rPr>
        <w:t>，常年水面面积为</w:t>
      </w:r>
      <w:r>
        <w:rPr>
          <w:rFonts w:hint="eastAsia" w:ascii="Times New Roman" w:hAnsi="Times New Roman" w:eastAsia="仿宋" w:cs="Times New Roman"/>
          <w:color w:val="000000"/>
          <w:kern w:val="0"/>
          <w:sz w:val="30"/>
          <w:szCs w:val="30"/>
          <w:lang w:bidi="ar"/>
        </w:rPr>
        <w:t>2475亩</w:t>
      </w:r>
      <w:r>
        <w:rPr>
          <w:rFonts w:ascii="Times New Roman" w:hAnsi="Times New Roman" w:eastAsia="仿宋" w:cs="Times New Roman"/>
          <w:color w:val="000000"/>
          <w:kern w:val="0"/>
          <w:sz w:val="30"/>
          <w:szCs w:val="30"/>
          <w:lang w:bidi="ar"/>
        </w:rPr>
        <w:t>，平均水深为1.80</w:t>
      </w:r>
      <w:r>
        <w:rPr>
          <w:rFonts w:hint="eastAsia" w:ascii="Times New Roman" w:hAnsi="Times New Roman" w:eastAsia="仿宋" w:cs="Times New Roman"/>
          <w:color w:val="000000"/>
          <w:kern w:val="0"/>
          <w:sz w:val="30"/>
          <w:szCs w:val="30"/>
          <w:lang w:bidi="ar"/>
        </w:rPr>
        <w:t>米</w:t>
      </w:r>
      <w:r>
        <w:rPr>
          <w:rFonts w:ascii="Times New Roman" w:hAnsi="Times New Roman" w:eastAsia="仿宋" w:cs="Times New Roman"/>
          <w:color w:val="000000"/>
          <w:kern w:val="0"/>
          <w:sz w:val="30"/>
          <w:szCs w:val="30"/>
          <w:lang w:bidi="ar"/>
        </w:rPr>
        <w:t>。</w:t>
      </w:r>
      <w:r>
        <w:rPr>
          <w:rFonts w:hint="eastAsia" w:ascii="Times New Roman" w:hAnsi="Times New Roman" w:eastAsia="仿宋" w:cs="Times New Roman"/>
          <w:color w:val="000000"/>
          <w:kern w:val="0"/>
          <w:sz w:val="30"/>
          <w:szCs w:val="30"/>
          <w:lang w:bidi="ar"/>
        </w:rPr>
        <w:t>可实施生态渔业面积为2200亩。</w:t>
      </w:r>
    </w:p>
    <w:p w14:paraId="7D7AC667">
      <w:pPr>
        <w:widowControl/>
        <w:spacing w:line="600" w:lineRule="exact"/>
        <w:ind w:firstLine="600" w:firstLineChars="200"/>
        <w:outlineLvl w:val="2"/>
        <w:rPr>
          <w:rFonts w:ascii="Times New Roman" w:hAnsi="Times New Roman" w:eastAsia="仿宋" w:cs="Times New Roman"/>
          <w:color w:val="000000"/>
          <w:kern w:val="0"/>
          <w:sz w:val="30"/>
          <w:szCs w:val="30"/>
          <w:lang w:bidi="ar"/>
        </w:rPr>
      </w:pPr>
      <w:r>
        <w:rPr>
          <w:rFonts w:hint="eastAsia" w:ascii="Times New Roman" w:hAnsi="Times New Roman" w:eastAsia="仿宋" w:cs="Times New Roman"/>
          <w:color w:val="000000"/>
          <w:kern w:val="0"/>
          <w:sz w:val="30"/>
          <w:szCs w:val="30"/>
          <w:lang w:eastAsia="zh-CN" w:bidi="ar"/>
        </w:rPr>
        <w:t>6.</w:t>
      </w:r>
      <w:r>
        <w:rPr>
          <w:rFonts w:ascii="Times New Roman" w:hAnsi="Times New Roman" w:eastAsia="仿宋" w:cs="Times New Roman"/>
          <w:color w:val="000000"/>
          <w:kern w:val="0"/>
          <w:sz w:val="30"/>
          <w:szCs w:val="30"/>
          <w:lang w:bidi="ar"/>
        </w:rPr>
        <w:t>太泊湖</w:t>
      </w:r>
    </w:p>
    <w:p w14:paraId="478805E6">
      <w:pPr>
        <w:widowControl/>
        <w:spacing w:line="600" w:lineRule="exact"/>
        <w:ind w:firstLine="600" w:firstLineChars="200"/>
        <w:outlineLvl w:val="2"/>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太泊湖地跨安徽、江西两省，濒临长江，东至县境内水面面积</w:t>
      </w:r>
      <w:r>
        <w:rPr>
          <w:rFonts w:hint="eastAsia" w:ascii="Times New Roman" w:hAnsi="Times New Roman" w:eastAsia="仿宋" w:cs="Times New Roman"/>
          <w:color w:val="000000"/>
          <w:kern w:val="0"/>
          <w:sz w:val="30"/>
          <w:szCs w:val="30"/>
          <w:lang w:bidi="ar"/>
        </w:rPr>
        <w:t>6375</w:t>
      </w:r>
      <w:r>
        <w:rPr>
          <w:rFonts w:ascii="Times New Roman" w:hAnsi="Times New Roman" w:eastAsia="仿宋" w:cs="Times New Roman"/>
          <w:color w:val="000000"/>
          <w:kern w:val="0"/>
          <w:sz w:val="30"/>
          <w:szCs w:val="30"/>
          <w:lang w:bidi="ar"/>
        </w:rPr>
        <w:t>亩</w:t>
      </w:r>
      <w:r>
        <w:rPr>
          <w:rFonts w:hint="eastAsia" w:ascii="Times New Roman" w:hAnsi="Times New Roman" w:eastAsia="仿宋" w:cs="Times New Roman"/>
          <w:color w:val="000000"/>
          <w:kern w:val="0"/>
          <w:sz w:val="30"/>
          <w:szCs w:val="30"/>
          <w:lang w:bidi="ar"/>
        </w:rPr>
        <w:t>。</w:t>
      </w:r>
      <w:r>
        <w:rPr>
          <w:rFonts w:ascii="Times New Roman" w:hAnsi="Times New Roman" w:eastAsia="仿宋" w:cs="Times New Roman"/>
          <w:color w:val="000000"/>
          <w:kern w:val="0"/>
          <w:sz w:val="30"/>
          <w:szCs w:val="30"/>
          <w:lang w:bidi="ar"/>
        </w:rPr>
        <w:t>流出河湖为浪溪水，所在流域为长江流域，所在水系为直接入长江右岸水系，平均水深为3.0</w:t>
      </w:r>
      <w:r>
        <w:rPr>
          <w:rFonts w:hint="eastAsia" w:ascii="Times New Roman" w:hAnsi="Times New Roman" w:eastAsia="仿宋" w:cs="Times New Roman"/>
          <w:color w:val="000000"/>
          <w:kern w:val="0"/>
          <w:sz w:val="30"/>
          <w:szCs w:val="30"/>
          <w:lang w:bidi="ar"/>
        </w:rPr>
        <w:t>米</w:t>
      </w:r>
      <w:r>
        <w:rPr>
          <w:rFonts w:ascii="Times New Roman" w:hAnsi="Times New Roman" w:eastAsia="仿宋" w:cs="Times New Roman"/>
          <w:color w:val="000000"/>
          <w:kern w:val="0"/>
          <w:sz w:val="30"/>
          <w:szCs w:val="30"/>
          <w:lang w:bidi="ar"/>
        </w:rPr>
        <w:t>。</w:t>
      </w:r>
      <w:r>
        <w:rPr>
          <w:rFonts w:hint="eastAsia" w:ascii="Times New Roman" w:hAnsi="Times New Roman" w:eastAsia="仿宋" w:cs="Times New Roman"/>
          <w:color w:val="000000"/>
          <w:kern w:val="0"/>
          <w:sz w:val="30"/>
          <w:szCs w:val="30"/>
          <w:lang w:bidi="ar"/>
        </w:rPr>
        <w:t>可实施生态渔业面积为4200亩。</w:t>
      </w:r>
    </w:p>
    <w:p w14:paraId="2FFB2D3B">
      <w:pPr>
        <w:widowControl/>
        <w:spacing w:line="600" w:lineRule="exact"/>
        <w:ind w:firstLine="600" w:firstLineChars="200"/>
        <w:rPr>
          <w:rFonts w:ascii="Times New Roman" w:hAnsi="Times New Roman" w:eastAsia="仿宋" w:cs="Times New Roman"/>
          <w:color w:val="000000"/>
          <w:kern w:val="0"/>
          <w:sz w:val="30"/>
          <w:szCs w:val="30"/>
          <w:lang w:bidi="ar"/>
        </w:rPr>
      </w:pPr>
      <w:r>
        <w:rPr>
          <w:rFonts w:hint="eastAsia" w:ascii="Times New Roman" w:hAnsi="Times New Roman" w:eastAsia="仿宋" w:cs="Times New Roman"/>
          <w:color w:val="000000"/>
          <w:kern w:val="0"/>
          <w:sz w:val="30"/>
          <w:szCs w:val="30"/>
          <w:lang w:eastAsia="zh-CN" w:bidi="ar"/>
        </w:rPr>
        <w:t>7.</w:t>
      </w:r>
      <w:r>
        <w:rPr>
          <w:rFonts w:hint="eastAsia" w:ascii="Times New Roman" w:hAnsi="Times New Roman" w:eastAsia="仿宋" w:cs="Times New Roman"/>
          <w:color w:val="000000"/>
          <w:kern w:val="0"/>
          <w:sz w:val="30"/>
          <w:szCs w:val="30"/>
          <w:lang w:bidi="ar"/>
        </w:rPr>
        <w:t>高桥湖</w:t>
      </w:r>
    </w:p>
    <w:p w14:paraId="478955D7">
      <w:pPr>
        <w:widowControl/>
        <w:spacing w:line="600" w:lineRule="exact"/>
        <w:ind w:firstLine="600" w:firstLineChars="200"/>
        <w:outlineLvl w:val="2"/>
        <w:rPr>
          <w:rFonts w:ascii="Times New Roman" w:hAnsi="Times New Roman" w:eastAsia="仿宋" w:cs="Times New Roman"/>
          <w:color w:val="000000"/>
          <w:kern w:val="0"/>
          <w:sz w:val="30"/>
          <w:szCs w:val="30"/>
          <w:lang w:bidi="ar"/>
        </w:rPr>
      </w:pPr>
      <w:r>
        <w:rPr>
          <w:rFonts w:hint="eastAsia" w:ascii="Times New Roman" w:hAnsi="Times New Roman" w:eastAsia="仿宋" w:cs="Times New Roman"/>
          <w:color w:val="000000"/>
          <w:kern w:val="0"/>
          <w:sz w:val="30"/>
          <w:szCs w:val="30"/>
          <w:lang w:bidi="ar"/>
        </w:rPr>
        <w:t>高桥湖为于贵池区</w:t>
      </w:r>
      <w:r>
        <w:rPr>
          <w:rFonts w:ascii="Times New Roman" w:hAnsi="Times New Roman" w:eastAsia="仿宋" w:cs="Times New Roman"/>
          <w:color w:val="000000"/>
          <w:kern w:val="0"/>
          <w:sz w:val="30"/>
          <w:szCs w:val="30"/>
          <w:lang w:bidi="ar"/>
        </w:rPr>
        <w:t>，</w:t>
      </w:r>
      <w:r>
        <w:rPr>
          <w:rFonts w:hint="eastAsia" w:ascii="Times New Roman" w:hAnsi="Times New Roman" w:eastAsia="仿宋" w:cs="Times New Roman"/>
          <w:color w:val="000000"/>
          <w:kern w:val="0"/>
          <w:sz w:val="30"/>
          <w:szCs w:val="30"/>
          <w:lang w:bidi="ar"/>
        </w:rPr>
        <w:t>为升金湖国家级自然保护区的一般控制区，</w:t>
      </w:r>
      <w:r>
        <w:rPr>
          <w:rFonts w:ascii="Times New Roman" w:hAnsi="Times New Roman" w:eastAsia="仿宋" w:cs="Times New Roman"/>
          <w:color w:val="000000"/>
          <w:kern w:val="0"/>
          <w:sz w:val="30"/>
          <w:szCs w:val="30"/>
          <w:lang w:bidi="ar"/>
        </w:rPr>
        <w:t>流出河湖为</w:t>
      </w:r>
      <w:r>
        <w:rPr>
          <w:rFonts w:hint="eastAsia" w:ascii="Times New Roman" w:hAnsi="Times New Roman" w:eastAsia="仿宋" w:cs="Times New Roman"/>
          <w:color w:val="000000"/>
          <w:kern w:val="0"/>
          <w:sz w:val="30"/>
          <w:szCs w:val="30"/>
          <w:lang w:bidi="ar"/>
        </w:rPr>
        <w:t>黄湓</w:t>
      </w:r>
      <w:r>
        <w:rPr>
          <w:rFonts w:ascii="Times New Roman" w:hAnsi="Times New Roman" w:eastAsia="仿宋" w:cs="Times New Roman"/>
          <w:color w:val="000000"/>
          <w:kern w:val="0"/>
          <w:sz w:val="30"/>
          <w:szCs w:val="30"/>
          <w:lang w:bidi="ar"/>
        </w:rPr>
        <w:t>河，所在流域为长江流域，所在水系为</w:t>
      </w:r>
      <w:r>
        <w:rPr>
          <w:rFonts w:hint="eastAsia" w:ascii="Times New Roman" w:hAnsi="Times New Roman" w:eastAsia="仿宋" w:cs="Times New Roman"/>
          <w:color w:val="000000"/>
          <w:kern w:val="0"/>
          <w:sz w:val="30"/>
          <w:szCs w:val="30"/>
          <w:lang w:bidi="ar"/>
        </w:rPr>
        <w:t>黄湓河、</w:t>
      </w:r>
      <w:r>
        <w:rPr>
          <w:rFonts w:ascii="Times New Roman" w:hAnsi="Times New Roman" w:eastAsia="仿宋" w:cs="Times New Roman"/>
          <w:color w:val="000000"/>
          <w:kern w:val="0"/>
          <w:sz w:val="30"/>
          <w:szCs w:val="30"/>
          <w:lang w:bidi="ar"/>
        </w:rPr>
        <w:t>升金湖水系，岸线长度为21.8</w:t>
      </w:r>
      <w:r>
        <w:rPr>
          <w:rFonts w:hint="eastAsia" w:ascii="Times New Roman" w:hAnsi="Times New Roman" w:eastAsia="仿宋" w:cs="Times New Roman"/>
          <w:color w:val="000000"/>
          <w:kern w:val="0"/>
          <w:sz w:val="30"/>
          <w:szCs w:val="30"/>
          <w:lang w:bidi="ar"/>
        </w:rPr>
        <w:t>公里</w:t>
      </w:r>
      <w:r>
        <w:rPr>
          <w:rFonts w:ascii="Times New Roman" w:hAnsi="Times New Roman" w:eastAsia="仿宋" w:cs="Times New Roman"/>
          <w:color w:val="000000"/>
          <w:kern w:val="0"/>
          <w:sz w:val="30"/>
          <w:szCs w:val="30"/>
          <w:lang w:bidi="ar"/>
        </w:rPr>
        <w:t>，常年水面面积为</w:t>
      </w:r>
      <w:r>
        <w:rPr>
          <w:rFonts w:hint="eastAsia" w:ascii="Times New Roman" w:hAnsi="Times New Roman" w:eastAsia="仿宋" w:cs="Times New Roman"/>
          <w:color w:val="000000"/>
          <w:kern w:val="0"/>
          <w:sz w:val="30"/>
          <w:szCs w:val="30"/>
          <w:lang w:bidi="ar"/>
        </w:rPr>
        <w:t>12975亩</w:t>
      </w:r>
      <w:r>
        <w:rPr>
          <w:rFonts w:ascii="Times New Roman" w:hAnsi="Times New Roman" w:eastAsia="仿宋" w:cs="Times New Roman"/>
          <w:color w:val="000000"/>
          <w:kern w:val="0"/>
          <w:sz w:val="30"/>
          <w:szCs w:val="30"/>
          <w:lang w:bidi="ar"/>
        </w:rPr>
        <w:t>，平均水深为2.50</w:t>
      </w:r>
      <w:r>
        <w:rPr>
          <w:rFonts w:hint="eastAsia" w:ascii="Times New Roman" w:hAnsi="Times New Roman" w:eastAsia="仿宋" w:cs="Times New Roman"/>
          <w:color w:val="000000"/>
          <w:kern w:val="0"/>
          <w:sz w:val="30"/>
          <w:szCs w:val="30"/>
          <w:lang w:bidi="ar"/>
        </w:rPr>
        <w:t>米，其中牛头山区域1200亩水域为限养区，可实施生态渔业</w:t>
      </w:r>
      <w:r>
        <w:rPr>
          <w:rFonts w:ascii="Times New Roman" w:hAnsi="Times New Roman" w:eastAsia="仿宋" w:cs="Times New Roman"/>
          <w:color w:val="000000"/>
          <w:kern w:val="0"/>
          <w:sz w:val="30"/>
          <w:szCs w:val="30"/>
          <w:lang w:bidi="ar"/>
        </w:rPr>
        <w:t>。</w:t>
      </w:r>
    </w:p>
    <w:p w14:paraId="59E8DEC8">
      <w:pPr>
        <w:widowControl/>
        <w:spacing w:line="600" w:lineRule="exact"/>
        <w:ind w:firstLine="600" w:firstLineChars="200"/>
        <w:outlineLvl w:val="2"/>
        <w:rPr>
          <w:rFonts w:ascii="Times New Roman" w:hAnsi="Times New Roman" w:eastAsia="仿宋" w:cs="Times New Roman"/>
          <w:color w:val="000000"/>
          <w:kern w:val="0"/>
          <w:sz w:val="30"/>
          <w:szCs w:val="30"/>
          <w:lang w:bidi="ar"/>
        </w:rPr>
      </w:pPr>
      <w:r>
        <w:rPr>
          <w:rFonts w:hint="eastAsia" w:ascii="Times New Roman" w:hAnsi="Times New Roman" w:eastAsia="仿宋" w:cs="Times New Roman"/>
          <w:color w:val="000000"/>
          <w:kern w:val="0"/>
          <w:sz w:val="30"/>
          <w:szCs w:val="30"/>
          <w:lang w:eastAsia="zh-CN" w:bidi="ar"/>
        </w:rPr>
        <w:t>8.</w:t>
      </w:r>
      <w:r>
        <w:rPr>
          <w:rFonts w:ascii="Times New Roman" w:hAnsi="Times New Roman" w:eastAsia="仿宋" w:cs="Times New Roman"/>
          <w:color w:val="000000"/>
          <w:kern w:val="0"/>
          <w:sz w:val="30"/>
          <w:szCs w:val="30"/>
          <w:lang w:bidi="ar"/>
        </w:rPr>
        <w:t>马料湖</w:t>
      </w:r>
    </w:p>
    <w:p w14:paraId="4AC6C4E7">
      <w:pPr>
        <w:widowControl/>
        <w:spacing w:line="600" w:lineRule="exact"/>
        <w:ind w:firstLine="600" w:firstLineChars="200"/>
        <w:outlineLvl w:val="2"/>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马料湖位于贵池区，</w:t>
      </w:r>
      <w:r>
        <w:rPr>
          <w:rFonts w:hint="eastAsia" w:ascii="Times New Roman" w:hAnsi="Times New Roman" w:eastAsia="仿宋" w:cs="Times New Roman"/>
          <w:color w:val="000000"/>
          <w:kern w:val="0"/>
          <w:sz w:val="30"/>
          <w:szCs w:val="30"/>
          <w:lang w:bidi="ar"/>
        </w:rPr>
        <w:t>为升金湖国家级自然保护区的一般控制区。</w:t>
      </w:r>
      <w:r>
        <w:rPr>
          <w:rFonts w:ascii="Times New Roman" w:hAnsi="Times New Roman" w:eastAsia="仿宋" w:cs="Times New Roman"/>
          <w:color w:val="000000"/>
          <w:kern w:val="0"/>
          <w:sz w:val="30"/>
          <w:szCs w:val="30"/>
          <w:lang w:bidi="ar"/>
        </w:rPr>
        <w:t>流出河湖为长江，所在流域为长江流域，所在水系为</w:t>
      </w:r>
      <w:r>
        <w:rPr>
          <w:rFonts w:hint="eastAsia" w:ascii="Times New Roman" w:hAnsi="Times New Roman" w:eastAsia="仿宋" w:cs="Times New Roman"/>
          <w:color w:val="000000"/>
          <w:kern w:val="0"/>
          <w:sz w:val="30"/>
          <w:szCs w:val="30"/>
          <w:lang w:bidi="ar"/>
        </w:rPr>
        <w:t>黄湓河、</w:t>
      </w:r>
      <w:r>
        <w:rPr>
          <w:rFonts w:ascii="Times New Roman" w:hAnsi="Times New Roman" w:eastAsia="仿宋" w:cs="Times New Roman"/>
          <w:color w:val="000000"/>
          <w:kern w:val="0"/>
          <w:sz w:val="30"/>
          <w:szCs w:val="30"/>
          <w:lang w:bidi="ar"/>
        </w:rPr>
        <w:t>升金湖水系，岸线长度为13.30</w:t>
      </w:r>
      <w:r>
        <w:rPr>
          <w:rFonts w:hint="eastAsia" w:ascii="Times New Roman" w:hAnsi="Times New Roman" w:eastAsia="仿宋" w:cs="Times New Roman"/>
          <w:color w:val="000000"/>
          <w:kern w:val="0"/>
          <w:sz w:val="30"/>
          <w:szCs w:val="30"/>
          <w:lang w:bidi="ar"/>
        </w:rPr>
        <w:t>公里</w:t>
      </w:r>
      <w:r>
        <w:rPr>
          <w:rFonts w:ascii="Times New Roman" w:hAnsi="Times New Roman" w:eastAsia="仿宋" w:cs="Times New Roman"/>
          <w:color w:val="000000"/>
          <w:kern w:val="0"/>
          <w:sz w:val="30"/>
          <w:szCs w:val="30"/>
          <w:lang w:bidi="ar"/>
        </w:rPr>
        <w:t>，常年水面面积为</w:t>
      </w:r>
      <w:r>
        <w:rPr>
          <w:rFonts w:hint="eastAsia" w:ascii="Times New Roman" w:hAnsi="Times New Roman" w:eastAsia="仿宋" w:cs="Times New Roman"/>
          <w:color w:val="000000"/>
          <w:kern w:val="0"/>
          <w:sz w:val="30"/>
          <w:szCs w:val="30"/>
          <w:lang w:bidi="ar"/>
        </w:rPr>
        <w:t>4500亩</w:t>
      </w:r>
      <w:r>
        <w:rPr>
          <w:rFonts w:ascii="Times New Roman" w:hAnsi="Times New Roman" w:eastAsia="仿宋" w:cs="Times New Roman"/>
          <w:color w:val="000000"/>
          <w:kern w:val="0"/>
          <w:sz w:val="30"/>
          <w:szCs w:val="30"/>
          <w:lang w:bidi="ar"/>
        </w:rPr>
        <w:t>，平均水深为2.20</w:t>
      </w:r>
      <w:r>
        <w:rPr>
          <w:rFonts w:hint="eastAsia" w:ascii="Times New Roman" w:hAnsi="Times New Roman" w:eastAsia="仿宋" w:cs="Times New Roman"/>
          <w:color w:val="000000"/>
          <w:kern w:val="0"/>
          <w:sz w:val="30"/>
          <w:szCs w:val="30"/>
          <w:lang w:bidi="ar"/>
        </w:rPr>
        <w:t>米</w:t>
      </w:r>
      <w:r>
        <w:rPr>
          <w:rFonts w:ascii="Times New Roman" w:hAnsi="Times New Roman" w:eastAsia="仿宋" w:cs="Times New Roman"/>
          <w:color w:val="000000"/>
          <w:kern w:val="0"/>
          <w:sz w:val="30"/>
          <w:szCs w:val="30"/>
          <w:lang w:bidi="ar"/>
        </w:rPr>
        <w:t>。</w:t>
      </w:r>
      <w:r>
        <w:rPr>
          <w:rFonts w:hint="eastAsia" w:ascii="Times New Roman" w:hAnsi="Times New Roman" w:eastAsia="仿宋" w:cs="Times New Roman"/>
          <w:color w:val="000000"/>
          <w:kern w:val="0"/>
          <w:sz w:val="30"/>
          <w:szCs w:val="30"/>
          <w:lang w:bidi="ar"/>
        </w:rPr>
        <w:t>可实施生态渔业面积为3800亩。</w:t>
      </w:r>
    </w:p>
    <w:p w14:paraId="6DD1B755">
      <w:pPr>
        <w:widowControl/>
        <w:spacing w:line="600" w:lineRule="exact"/>
        <w:ind w:firstLine="600" w:firstLineChars="200"/>
        <w:outlineLvl w:val="2"/>
        <w:rPr>
          <w:rFonts w:ascii="Times New Roman" w:hAnsi="Times New Roman" w:eastAsia="仿宋" w:cs="Times New Roman"/>
          <w:color w:val="000000"/>
          <w:kern w:val="0"/>
          <w:sz w:val="30"/>
          <w:szCs w:val="30"/>
          <w:lang w:bidi="ar"/>
        </w:rPr>
      </w:pPr>
      <w:r>
        <w:rPr>
          <w:rFonts w:hint="eastAsia" w:ascii="Times New Roman" w:hAnsi="Times New Roman" w:eastAsia="仿宋" w:cs="Times New Roman"/>
          <w:color w:val="000000"/>
          <w:kern w:val="0"/>
          <w:sz w:val="30"/>
          <w:szCs w:val="30"/>
          <w:lang w:eastAsia="zh-CN" w:bidi="ar"/>
        </w:rPr>
        <w:t>9.</w:t>
      </w:r>
      <w:r>
        <w:rPr>
          <w:rFonts w:ascii="Times New Roman" w:hAnsi="Times New Roman" w:eastAsia="仿宋" w:cs="Times New Roman"/>
          <w:color w:val="000000"/>
          <w:kern w:val="0"/>
          <w:sz w:val="30"/>
          <w:szCs w:val="30"/>
          <w:lang w:bidi="ar"/>
        </w:rPr>
        <w:t>西湖</w:t>
      </w:r>
    </w:p>
    <w:p w14:paraId="78272775">
      <w:pPr>
        <w:widowControl/>
        <w:spacing w:line="600" w:lineRule="exact"/>
        <w:ind w:firstLine="600" w:firstLineChars="200"/>
        <w:outlineLvl w:val="2"/>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西湖位于贵池区，流出河湖为木闸河，所在流域为长江流域，所在水系为秋浦河水系，岸线长度为16.3</w:t>
      </w:r>
      <w:r>
        <w:rPr>
          <w:rFonts w:hint="eastAsia" w:ascii="Times New Roman" w:hAnsi="Times New Roman" w:eastAsia="仿宋" w:cs="Times New Roman"/>
          <w:color w:val="000000"/>
          <w:kern w:val="0"/>
          <w:sz w:val="30"/>
          <w:szCs w:val="30"/>
          <w:lang w:bidi="ar"/>
        </w:rPr>
        <w:t>0公里</w:t>
      </w:r>
      <w:r>
        <w:rPr>
          <w:rFonts w:ascii="Times New Roman" w:hAnsi="Times New Roman" w:eastAsia="仿宋" w:cs="Times New Roman"/>
          <w:color w:val="000000"/>
          <w:kern w:val="0"/>
          <w:sz w:val="30"/>
          <w:szCs w:val="30"/>
          <w:lang w:bidi="ar"/>
        </w:rPr>
        <w:t>，常年水面面积为</w:t>
      </w:r>
      <w:r>
        <w:rPr>
          <w:rFonts w:hint="eastAsia" w:ascii="Times New Roman" w:hAnsi="Times New Roman" w:eastAsia="仿宋" w:cs="Times New Roman"/>
          <w:color w:val="000000"/>
          <w:kern w:val="0"/>
          <w:sz w:val="30"/>
          <w:szCs w:val="30"/>
          <w:lang w:bidi="ar"/>
        </w:rPr>
        <w:t>3090亩</w:t>
      </w:r>
      <w:r>
        <w:rPr>
          <w:rFonts w:ascii="Times New Roman" w:hAnsi="Times New Roman" w:eastAsia="仿宋" w:cs="Times New Roman"/>
          <w:color w:val="000000"/>
          <w:kern w:val="0"/>
          <w:sz w:val="30"/>
          <w:szCs w:val="30"/>
          <w:lang w:bidi="ar"/>
        </w:rPr>
        <w:t>，平均水深为1.80</w:t>
      </w:r>
      <w:r>
        <w:rPr>
          <w:rFonts w:hint="eastAsia" w:ascii="Times New Roman" w:hAnsi="Times New Roman" w:eastAsia="仿宋" w:cs="Times New Roman"/>
          <w:color w:val="000000"/>
          <w:kern w:val="0"/>
          <w:sz w:val="30"/>
          <w:szCs w:val="30"/>
          <w:lang w:bidi="ar"/>
        </w:rPr>
        <w:t>米</w:t>
      </w:r>
      <w:r>
        <w:rPr>
          <w:rFonts w:ascii="Times New Roman" w:hAnsi="Times New Roman" w:eastAsia="仿宋" w:cs="Times New Roman"/>
          <w:color w:val="000000"/>
          <w:kern w:val="0"/>
          <w:sz w:val="30"/>
          <w:szCs w:val="30"/>
          <w:lang w:bidi="ar"/>
        </w:rPr>
        <w:t>。</w:t>
      </w:r>
      <w:r>
        <w:rPr>
          <w:rFonts w:hint="eastAsia" w:ascii="Times New Roman" w:hAnsi="Times New Roman" w:eastAsia="仿宋" w:cs="Times New Roman"/>
          <w:color w:val="000000"/>
          <w:kern w:val="0"/>
          <w:sz w:val="30"/>
          <w:szCs w:val="30"/>
          <w:lang w:bidi="ar"/>
        </w:rPr>
        <w:t>可实施生态渔业面积为1200亩。</w:t>
      </w:r>
    </w:p>
    <w:p w14:paraId="66336BD7">
      <w:pPr>
        <w:widowControl/>
        <w:spacing w:line="600" w:lineRule="exact"/>
        <w:ind w:firstLine="600" w:firstLineChars="200"/>
        <w:outlineLvl w:val="2"/>
        <w:rPr>
          <w:rFonts w:ascii="Times New Roman" w:hAnsi="Times New Roman" w:eastAsia="仿宋" w:cs="Times New Roman"/>
          <w:color w:val="000000"/>
          <w:kern w:val="0"/>
          <w:sz w:val="30"/>
          <w:szCs w:val="30"/>
          <w:lang w:bidi="ar"/>
        </w:rPr>
      </w:pPr>
      <w:r>
        <w:rPr>
          <w:rFonts w:hint="eastAsia" w:ascii="Times New Roman" w:hAnsi="Times New Roman" w:eastAsia="仿宋" w:cs="Times New Roman"/>
          <w:color w:val="000000"/>
          <w:kern w:val="0"/>
          <w:sz w:val="30"/>
          <w:szCs w:val="30"/>
          <w:lang w:eastAsia="zh-CN" w:bidi="ar"/>
        </w:rPr>
        <w:t>10.</w:t>
      </w:r>
      <w:r>
        <w:rPr>
          <w:rFonts w:ascii="Times New Roman" w:hAnsi="Times New Roman" w:eastAsia="仿宋" w:cs="Times New Roman"/>
          <w:color w:val="000000"/>
          <w:kern w:val="0"/>
          <w:sz w:val="30"/>
          <w:szCs w:val="30"/>
          <w:lang w:bidi="ar"/>
        </w:rPr>
        <w:t>丰收圩湖</w:t>
      </w:r>
    </w:p>
    <w:p w14:paraId="2FD17F67">
      <w:pPr>
        <w:widowControl/>
        <w:spacing w:line="600" w:lineRule="exact"/>
        <w:ind w:firstLine="600" w:firstLineChars="200"/>
        <w:outlineLvl w:val="2"/>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丰收圩湖位于贵池区，流出河湖为九华河，所在流域为长江流域，所在水系为九华河水系，岸线长度为17.60</w:t>
      </w:r>
      <w:r>
        <w:rPr>
          <w:rFonts w:hint="eastAsia" w:ascii="Times New Roman" w:hAnsi="Times New Roman" w:eastAsia="仿宋" w:cs="Times New Roman"/>
          <w:color w:val="000000"/>
          <w:kern w:val="0"/>
          <w:sz w:val="30"/>
          <w:szCs w:val="30"/>
          <w:lang w:bidi="ar"/>
        </w:rPr>
        <w:t>公里</w:t>
      </w:r>
      <w:r>
        <w:rPr>
          <w:rFonts w:ascii="Times New Roman" w:hAnsi="Times New Roman" w:eastAsia="仿宋" w:cs="Times New Roman"/>
          <w:color w:val="000000"/>
          <w:kern w:val="0"/>
          <w:sz w:val="30"/>
          <w:szCs w:val="30"/>
          <w:lang w:bidi="ar"/>
        </w:rPr>
        <w:t>，常年水面面积为</w:t>
      </w:r>
      <w:r>
        <w:rPr>
          <w:rFonts w:hint="eastAsia" w:ascii="Times New Roman" w:hAnsi="Times New Roman" w:eastAsia="仿宋" w:cs="Times New Roman"/>
          <w:color w:val="000000"/>
          <w:kern w:val="0"/>
          <w:sz w:val="30"/>
          <w:szCs w:val="30"/>
          <w:lang w:bidi="ar"/>
        </w:rPr>
        <w:t>3330亩</w:t>
      </w:r>
      <w:r>
        <w:rPr>
          <w:rFonts w:ascii="Times New Roman" w:hAnsi="Times New Roman" w:eastAsia="仿宋" w:cs="Times New Roman"/>
          <w:color w:val="000000"/>
          <w:kern w:val="0"/>
          <w:sz w:val="30"/>
          <w:szCs w:val="30"/>
          <w:lang w:bidi="ar"/>
        </w:rPr>
        <w:t>，平均水深为2.60</w:t>
      </w:r>
      <w:r>
        <w:rPr>
          <w:rFonts w:hint="eastAsia" w:ascii="Times New Roman" w:hAnsi="Times New Roman" w:eastAsia="仿宋" w:cs="Times New Roman"/>
          <w:color w:val="000000"/>
          <w:kern w:val="0"/>
          <w:sz w:val="30"/>
          <w:szCs w:val="30"/>
          <w:lang w:bidi="ar"/>
        </w:rPr>
        <w:t>米</w:t>
      </w:r>
      <w:r>
        <w:rPr>
          <w:rFonts w:ascii="Times New Roman" w:hAnsi="Times New Roman" w:eastAsia="仿宋" w:cs="Times New Roman"/>
          <w:color w:val="000000"/>
          <w:kern w:val="0"/>
          <w:sz w:val="30"/>
          <w:szCs w:val="30"/>
          <w:lang w:bidi="ar"/>
        </w:rPr>
        <w:t>。</w:t>
      </w:r>
      <w:r>
        <w:rPr>
          <w:rFonts w:hint="eastAsia" w:ascii="Times New Roman" w:hAnsi="Times New Roman" w:eastAsia="仿宋" w:cs="Times New Roman"/>
          <w:color w:val="000000"/>
          <w:kern w:val="0"/>
          <w:sz w:val="30"/>
          <w:szCs w:val="30"/>
          <w:lang w:bidi="ar"/>
        </w:rPr>
        <w:t>可实施生态渔业面积为2500亩。</w:t>
      </w:r>
    </w:p>
    <w:p w14:paraId="56BED831">
      <w:pPr>
        <w:widowControl/>
        <w:spacing w:line="600" w:lineRule="exact"/>
        <w:ind w:firstLine="600" w:firstLineChars="200"/>
        <w:outlineLvl w:val="2"/>
        <w:rPr>
          <w:rFonts w:ascii="Times New Roman" w:hAnsi="Times New Roman" w:eastAsia="仿宋" w:cs="Times New Roman"/>
          <w:color w:val="000000"/>
          <w:kern w:val="0"/>
          <w:sz w:val="30"/>
          <w:szCs w:val="30"/>
          <w:lang w:bidi="ar"/>
        </w:rPr>
      </w:pPr>
      <w:r>
        <w:rPr>
          <w:rFonts w:hint="eastAsia" w:ascii="Times New Roman" w:hAnsi="Times New Roman" w:eastAsia="仿宋" w:cs="Times New Roman"/>
          <w:color w:val="000000"/>
          <w:kern w:val="0"/>
          <w:sz w:val="30"/>
          <w:szCs w:val="30"/>
          <w:lang w:eastAsia="zh-CN" w:bidi="ar"/>
        </w:rPr>
        <w:t>11.</w:t>
      </w:r>
      <w:r>
        <w:rPr>
          <w:rFonts w:ascii="Times New Roman" w:hAnsi="Times New Roman" w:eastAsia="仿宋" w:cs="Times New Roman"/>
          <w:color w:val="000000"/>
          <w:kern w:val="0"/>
          <w:sz w:val="30"/>
          <w:szCs w:val="30"/>
          <w:lang w:bidi="ar"/>
        </w:rPr>
        <w:t>刘村湖</w:t>
      </w:r>
    </w:p>
    <w:p w14:paraId="3B476AC8">
      <w:pPr>
        <w:widowControl/>
        <w:spacing w:line="600" w:lineRule="exact"/>
        <w:ind w:firstLine="600" w:firstLineChars="200"/>
        <w:outlineLvl w:val="2"/>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刘村湖位于贵池区，流出河湖为九华河，所在流域为长江流域，所在水系为九华河水系，岸线长度为16.80</w:t>
      </w:r>
      <w:r>
        <w:rPr>
          <w:rFonts w:hint="eastAsia" w:ascii="Times New Roman" w:hAnsi="Times New Roman" w:eastAsia="仿宋" w:cs="Times New Roman"/>
          <w:color w:val="000000"/>
          <w:kern w:val="0"/>
          <w:sz w:val="30"/>
          <w:szCs w:val="30"/>
          <w:lang w:bidi="ar"/>
        </w:rPr>
        <w:t>公里</w:t>
      </w:r>
      <w:r>
        <w:rPr>
          <w:rFonts w:ascii="Times New Roman" w:hAnsi="Times New Roman" w:eastAsia="仿宋" w:cs="Times New Roman"/>
          <w:color w:val="000000"/>
          <w:kern w:val="0"/>
          <w:sz w:val="30"/>
          <w:szCs w:val="30"/>
          <w:lang w:bidi="ar"/>
        </w:rPr>
        <w:t>，常年水面面积为</w:t>
      </w:r>
      <w:r>
        <w:rPr>
          <w:rFonts w:hint="eastAsia" w:ascii="Times New Roman" w:hAnsi="Times New Roman" w:eastAsia="仿宋" w:cs="Times New Roman"/>
          <w:color w:val="000000"/>
          <w:kern w:val="0"/>
          <w:sz w:val="30"/>
          <w:szCs w:val="30"/>
          <w:lang w:bidi="ar"/>
        </w:rPr>
        <w:t>10800亩</w:t>
      </w:r>
      <w:r>
        <w:rPr>
          <w:rFonts w:ascii="Times New Roman" w:hAnsi="Times New Roman" w:eastAsia="仿宋" w:cs="Times New Roman"/>
          <w:color w:val="000000"/>
          <w:kern w:val="0"/>
          <w:sz w:val="30"/>
          <w:szCs w:val="30"/>
          <w:lang w:bidi="ar"/>
        </w:rPr>
        <w:t>，平均水深为2.40</w:t>
      </w:r>
      <w:r>
        <w:rPr>
          <w:rFonts w:hint="eastAsia" w:ascii="Times New Roman" w:hAnsi="Times New Roman" w:eastAsia="仿宋" w:cs="Times New Roman"/>
          <w:color w:val="000000"/>
          <w:kern w:val="0"/>
          <w:sz w:val="30"/>
          <w:szCs w:val="30"/>
          <w:lang w:bidi="ar"/>
        </w:rPr>
        <w:t>米</w:t>
      </w:r>
      <w:r>
        <w:rPr>
          <w:rFonts w:ascii="Times New Roman" w:hAnsi="Times New Roman" w:eastAsia="仿宋" w:cs="Times New Roman"/>
          <w:color w:val="000000"/>
          <w:kern w:val="0"/>
          <w:sz w:val="30"/>
          <w:szCs w:val="30"/>
          <w:lang w:bidi="ar"/>
        </w:rPr>
        <w:t>。</w:t>
      </w:r>
      <w:r>
        <w:rPr>
          <w:rFonts w:hint="eastAsia" w:ascii="Times New Roman" w:hAnsi="Times New Roman" w:eastAsia="仿宋" w:cs="Times New Roman"/>
          <w:color w:val="000000"/>
          <w:kern w:val="0"/>
          <w:sz w:val="30"/>
          <w:szCs w:val="30"/>
          <w:lang w:bidi="ar"/>
        </w:rPr>
        <w:t>可实施生态渔业面积为3100亩。</w:t>
      </w:r>
    </w:p>
    <w:p w14:paraId="6882FE5B">
      <w:pPr>
        <w:widowControl/>
        <w:spacing w:line="600" w:lineRule="exact"/>
        <w:ind w:firstLine="600" w:firstLineChars="200"/>
        <w:outlineLvl w:val="2"/>
        <w:rPr>
          <w:rFonts w:ascii="Times New Roman" w:hAnsi="Times New Roman" w:eastAsia="仿宋" w:cs="Times New Roman"/>
          <w:color w:val="000000"/>
          <w:kern w:val="0"/>
          <w:sz w:val="30"/>
          <w:szCs w:val="30"/>
          <w:lang w:bidi="ar"/>
        </w:rPr>
      </w:pPr>
      <w:r>
        <w:rPr>
          <w:rFonts w:hint="eastAsia" w:ascii="Times New Roman" w:hAnsi="Times New Roman" w:eastAsia="仿宋" w:cs="Times New Roman"/>
          <w:color w:val="000000"/>
          <w:kern w:val="0"/>
          <w:sz w:val="30"/>
          <w:szCs w:val="30"/>
          <w:lang w:eastAsia="zh-CN" w:bidi="ar"/>
        </w:rPr>
        <w:t>12.</w:t>
      </w:r>
      <w:r>
        <w:rPr>
          <w:rFonts w:ascii="Times New Roman" w:hAnsi="Times New Roman" w:eastAsia="仿宋" w:cs="Times New Roman"/>
          <w:color w:val="000000"/>
          <w:kern w:val="0"/>
          <w:sz w:val="30"/>
          <w:szCs w:val="30"/>
          <w:lang w:bidi="ar"/>
        </w:rPr>
        <w:t>西岔湖</w:t>
      </w:r>
    </w:p>
    <w:p w14:paraId="538A6923">
      <w:pPr>
        <w:widowControl/>
        <w:spacing w:line="600" w:lineRule="exact"/>
        <w:ind w:firstLine="600" w:firstLineChars="200"/>
        <w:outlineLvl w:val="2"/>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西岔湖位于贵池区，流出河湖为十八索，所在流域为长江流域，所在水系为大通河水系，岸线长度为14.16</w:t>
      </w:r>
      <w:r>
        <w:rPr>
          <w:rFonts w:hint="eastAsia" w:ascii="Times New Roman" w:hAnsi="Times New Roman" w:eastAsia="仿宋" w:cs="Times New Roman"/>
          <w:color w:val="000000"/>
          <w:kern w:val="0"/>
          <w:sz w:val="30"/>
          <w:szCs w:val="30"/>
          <w:lang w:bidi="ar"/>
        </w:rPr>
        <w:t>公里</w:t>
      </w:r>
      <w:r>
        <w:rPr>
          <w:rFonts w:ascii="Times New Roman" w:hAnsi="Times New Roman" w:eastAsia="仿宋" w:cs="Times New Roman"/>
          <w:color w:val="000000"/>
          <w:kern w:val="0"/>
          <w:sz w:val="30"/>
          <w:szCs w:val="30"/>
          <w:lang w:bidi="ar"/>
        </w:rPr>
        <w:t>，常年水面面积为</w:t>
      </w:r>
      <w:r>
        <w:rPr>
          <w:rFonts w:hint="eastAsia" w:ascii="Times New Roman" w:hAnsi="Times New Roman" w:eastAsia="仿宋" w:cs="Times New Roman"/>
          <w:color w:val="000000"/>
          <w:kern w:val="0"/>
          <w:sz w:val="30"/>
          <w:szCs w:val="30"/>
          <w:lang w:bidi="ar"/>
        </w:rPr>
        <w:t>5160亩</w:t>
      </w:r>
      <w:r>
        <w:rPr>
          <w:rFonts w:ascii="Times New Roman" w:hAnsi="Times New Roman" w:eastAsia="仿宋" w:cs="Times New Roman"/>
          <w:color w:val="000000"/>
          <w:kern w:val="0"/>
          <w:sz w:val="30"/>
          <w:szCs w:val="30"/>
          <w:lang w:bidi="ar"/>
        </w:rPr>
        <w:t>，平均水深为2.40</w:t>
      </w:r>
      <w:r>
        <w:rPr>
          <w:rFonts w:hint="eastAsia" w:ascii="Times New Roman" w:hAnsi="Times New Roman" w:eastAsia="仿宋" w:cs="Times New Roman"/>
          <w:color w:val="000000"/>
          <w:kern w:val="0"/>
          <w:sz w:val="30"/>
          <w:szCs w:val="30"/>
          <w:lang w:bidi="ar"/>
        </w:rPr>
        <w:t>米</w:t>
      </w:r>
      <w:r>
        <w:rPr>
          <w:rFonts w:ascii="Times New Roman" w:hAnsi="Times New Roman" w:eastAsia="仿宋" w:cs="Times New Roman"/>
          <w:color w:val="000000"/>
          <w:kern w:val="0"/>
          <w:sz w:val="30"/>
          <w:szCs w:val="30"/>
          <w:lang w:bidi="ar"/>
        </w:rPr>
        <w:t>。</w:t>
      </w:r>
      <w:r>
        <w:rPr>
          <w:rFonts w:hint="eastAsia" w:ascii="Times New Roman" w:hAnsi="Times New Roman" w:eastAsia="仿宋" w:cs="Times New Roman"/>
          <w:color w:val="000000"/>
          <w:kern w:val="0"/>
          <w:sz w:val="30"/>
          <w:szCs w:val="30"/>
          <w:lang w:bidi="ar"/>
        </w:rPr>
        <w:t>可实施生态渔业面积为4727亩。</w:t>
      </w:r>
    </w:p>
    <w:p w14:paraId="359B0126">
      <w:pPr>
        <w:widowControl/>
        <w:spacing w:line="600" w:lineRule="exact"/>
        <w:ind w:firstLine="600" w:firstLineChars="200"/>
        <w:outlineLvl w:val="2"/>
        <w:rPr>
          <w:rFonts w:ascii="Times New Roman" w:hAnsi="Times New Roman" w:eastAsia="仿宋" w:cs="Times New Roman"/>
          <w:color w:val="000000"/>
          <w:kern w:val="0"/>
          <w:sz w:val="30"/>
          <w:szCs w:val="30"/>
          <w:lang w:bidi="ar"/>
        </w:rPr>
      </w:pPr>
      <w:r>
        <w:rPr>
          <w:rFonts w:hint="eastAsia" w:ascii="Times New Roman" w:hAnsi="Times New Roman" w:eastAsia="仿宋" w:cs="Times New Roman"/>
          <w:color w:val="000000"/>
          <w:kern w:val="0"/>
          <w:sz w:val="30"/>
          <w:szCs w:val="30"/>
          <w:lang w:eastAsia="zh-CN" w:bidi="ar"/>
        </w:rPr>
        <w:t>13.</w:t>
      </w:r>
      <w:r>
        <w:rPr>
          <w:rFonts w:ascii="Times New Roman" w:hAnsi="Times New Roman" w:eastAsia="仿宋" w:cs="Times New Roman"/>
          <w:color w:val="000000"/>
          <w:kern w:val="0"/>
          <w:sz w:val="30"/>
          <w:szCs w:val="30"/>
          <w:lang w:bidi="ar"/>
        </w:rPr>
        <w:t>大板水库</w:t>
      </w:r>
    </w:p>
    <w:p w14:paraId="4A12E529">
      <w:pPr>
        <w:widowControl/>
        <w:spacing w:line="600" w:lineRule="exact"/>
        <w:ind w:firstLine="600" w:firstLineChars="200"/>
        <w:outlineLvl w:val="2"/>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大板水库位于东至县，流出河湖为大板河，所在流域为长江流域，所在水系为龙泉河水系，岸线长度为22.17</w:t>
      </w:r>
      <w:r>
        <w:rPr>
          <w:rFonts w:hint="eastAsia" w:ascii="Times New Roman" w:hAnsi="Times New Roman" w:eastAsia="仿宋" w:cs="Times New Roman"/>
          <w:color w:val="000000"/>
          <w:kern w:val="0"/>
          <w:sz w:val="30"/>
          <w:szCs w:val="30"/>
          <w:lang w:bidi="ar"/>
        </w:rPr>
        <w:t>公里</w:t>
      </w:r>
      <w:r>
        <w:rPr>
          <w:rFonts w:ascii="Times New Roman" w:hAnsi="Times New Roman" w:eastAsia="仿宋" w:cs="Times New Roman"/>
          <w:color w:val="000000"/>
          <w:kern w:val="0"/>
          <w:sz w:val="30"/>
          <w:szCs w:val="30"/>
          <w:lang w:bidi="ar"/>
        </w:rPr>
        <w:t>，常年水面面积为</w:t>
      </w:r>
      <w:r>
        <w:rPr>
          <w:rFonts w:hint="eastAsia" w:ascii="Times New Roman" w:hAnsi="Times New Roman" w:eastAsia="仿宋" w:cs="Times New Roman"/>
          <w:color w:val="000000"/>
          <w:kern w:val="0"/>
          <w:sz w:val="30"/>
          <w:szCs w:val="30"/>
          <w:lang w:bidi="ar"/>
        </w:rPr>
        <w:t>2355亩</w:t>
      </w:r>
      <w:r>
        <w:rPr>
          <w:rFonts w:ascii="Times New Roman" w:hAnsi="Times New Roman" w:eastAsia="仿宋" w:cs="Times New Roman"/>
          <w:color w:val="000000"/>
          <w:kern w:val="0"/>
          <w:sz w:val="30"/>
          <w:szCs w:val="30"/>
          <w:lang w:bidi="ar"/>
        </w:rPr>
        <w:t>，正常蓄水位为64.80</w:t>
      </w:r>
      <w:r>
        <w:rPr>
          <w:rFonts w:hint="eastAsia" w:ascii="Times New Roman" w:hAnsi="Times New Roman" w:eastAsia="仿宋" w:cs="Times New Roman"/>
          <w:color w:val="000000"/>
          <w:kern w:val="0"/>
          <w:sz w:val="30"/>
          <w:szCs w:val="30"/>
          <w:lang w:bidi="ar"/>
        </w:rPr>
        <w:t>米，可实施生态渔业</w:t>
      </w:r>
      <w:r>
        <w:rPr>
          <w:rFonts w:ascii="Times New Roman" w:hAnsi="Times New Roman" w:eastAsia="仿宋" w:cs="Times New Roman"/>
          <w:color w:val="000000"/>
          <w:kern w:val="0"/>
          <w:sz w:val="30"/>
          <w:szCs w:val="30"/>
          <w:lang w:bidi="ar"/>
        </w:rPr>
        <w:t>。</w:t>
      </w:r>
    </w:p>
    <w:p w14:paraId="4436B534">
      <w:pPr>
        <w:widowControl/>
        <w:spacing w:line="600" w:lineRule="exact"/>
        <w:ind w:firstLine="600" w:firstLineChars="200"/>
        <w:outlineLvl w:val="2"/>
        <w:rPr>
          <w:rFonts w:ascii="Times New Roman" w:hAnsi="Times New Roman" w:eastAsia="仿宋" w:cs="Times New Roman"/>
          <w:color w:val="000000"/>
          <w:kern w:val="0"/>
          <w:sz w:val="30"/>
          <w:szCs w:val="30"/>
          <w:lang w:bidi="ar"/>
        </w:rPr>
      </w:pPr>
      <w:r>
        <w:rPr>
          <w:rFonts w:hint="eastAsia" w:ascii="Times New Roman" w:hAnsi="Times New Roman" w:eastAsia="仿宋" w:cs="Times New Roman"/>
          <w:color w:val="000000"/>
          <w:kern w:val="0"/>
          <w:sz w:val="30"/>
          <w:szCs w:val="30"/>
          <w:lang w:eastAsia="zh-CN" w:bidi="ar"/>
        </w:rPr>
        <w:t>14.</w:t>
      </w:r>
      <w:bookmarkStart w:id="15" w:name="OLE_LINK4"/>
      <w:r>
        <w:rPr>
          <w:rFonts w:ascii="Times New Roman" w:hAnsi="Times New Roman" w:eastAsia="仿宋" w:cs="Times New Roman"/>
          <w:color w:val="000000"/>
          <w:kern w:val="0"/>
          <w:sz w:val="30"/>
          <w:szCs w:val="30"/>
          <w:lang w:bidi="ar"/>
        </w:rPr>
        <w:t>东山水库</w:t>
      </w:r>
      <w:bookmarkEnd w:id="15"/>
    </w:p>
    <w:p w14:paraId="408714C7">
      <w:pPr>
        <w:widowControl/>
        <w:spacing w:line="600" w:lineRule="exact"/>
        <w:ind w:firstLine="600" w:firstLineChars="200"/>
        <w:outlineLvl w:val="2"/>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东山水库位于青阳县，流出河湖为东山河，所在流域为长江流域，所在水系为大通河水系，岸线长度为12.44</w:t>
      </w:r>
      <w:r>
        <w:rPr>
          <w:rFonts w:hint="eastAsia" w:ascii="Times New Roman" w:hAnsi="Times New Roman" w:eastAsia="仿宋" w:cs="Times New Roman"/>
          <w:color w:val="000000"/>
          <w:kern w:val="0"/>
          <w:sz w:val="30"/>
          <w:szCs w:val="30"/>
          <w:lang w:bidi="ar"/>
        </w:rPr>
        <w:t>公里</w:t>
      </w:r>
      <w:r>
        <w:rPr>
          <w:rFonts w:ascii="Times New Roman" w:hAnsi="Times New Roman" w:eastAsia="仿宋" w:cs="Times New Roman"/>
          <w:color w:val="000000"/>
          <w:kern w:val="0"/>
          <w:sz w:val="30"/>
          <w:szCs w:val="30"/>
          <w:lang w:bidi="ar"/>
        </w:rPr>
        <w:t>，常年水面面积为</w:t>
      </w:r>
      <w:r>
        <w:rPr>
          <w:rFonts w:hint="eastAsia" w:ascii="Times New Roman" w:hAnsi="Times New Roman" w:eastAsia="仿宋" w:cs="Times New Roman"/>
          <w:color w:val="000000"/>
          <w:kern w:val="0"/>
          <w:sz w:val="30"/>
          <w:szCs w:val="30"/>
          <w:lang w:bidi="ar"/>
        </w:rPr>
        <w:t>2190亩</w:t>
      </w:r>
      <w:r>
        <w:rPr>
          <w:rFonts w:ascii="Times New Roman" w:hAnsi="Times New Roman" w:eastAsia="仿宋" w:cs="Times New Roman"/>
          <w:color w:val="000000"/>
          <w:kern w:val="0"/>
          <w:sz w:val="30"/>
          <w:szCs w:val="30"/>
          <w:lang w:bidi="ar"/>
        </w:rPr>
        <w:t>，正常蓄水位为53.00</w:t>
      </w:r>
      <w:r>
        <w:rPr>
          <w:rFonts w:hint="eastAsia" w:ascii="Times New Roman" w:hAnsi="Times New Roman" w:eastAsia="仿宋" w:cs="Times New Roman"/>
          <w:color w:val="000000"/>
          <w:kern w:val="0"/>
          <w:sz w:val="30"/>
          <w:szCs w:val="30"/>
          <w:lang w:bidi="ar"/>
        </w:rPr>
        <w:t>米，可实施增殖渔业</w:t>
      </w:r>
      <w:r>
        <w:rPr>
          <w:rFonts w:ascii="Times New Roman" w:hAnsi="Times New Roman" w:eastAsia="仿宋" w:cs="Times New Roman"/>
          <w:color w:val="000000"/>
          <w:kern w:val="0"/>
          <w:sz w:val="30"/>
          <w:szCs w:val="30"/>
          <w:lang w:bidi="ar"/>
        </w:rPr>
        <w:t>。</w:t>
      </w:r>
    </w:p>
    <w:p w14:paraId="086F23F7">
      <w:pPr>
        <w:widowControl/>
        <w:spacing w:line="600" w:lineRule="exact"/>
        <w:ind w:firstLine="600" w:firstLineChars="200"/>
        <w:outlineLvl w:val="2"/>
        <w:rPr>
          <w:rFonts w:ascii="Times New Roman" w:hAnsi="Times New Roman" w:eastAsia="仿宋" w:cs="Times New Roman"/>
          <w:color w:val="000000"/>
          <w:kern w:val="0"/>
          <w:sz w:val="30"/>
          <w:szCs w:val="30"/>
          <w:lang w:bidi="ar"/>
        </w:rPr>
      </w:pPr>
      <w:r>
        <w:rPr>
          <w:rFonts w:hint="eastAsia" w:ascii="Times New Roman" w:hAnsi="Times New Roman" w:eastAsia="仿宋" w:cs="Times New Roman"/>
          <w:color w:val="000000"/>
          <w:kern w:val="0"/>
          <w:sz w:val="30"/>
          <w:szCs w:val="30"/>
          <w:lang w:eastAsia="zh-CN" w:bidi="ar"/>
        </w:rPr>
        <w:t>15.</w:t>
      </w:r>
      <w:r>
        <w:rPr>
          <w:rFonts w:ascii="Times New Roman" w:hAnsi="Times New Roman" w:eastAsia="仿宋" w:cs="Times New Roman"/>
          <w:color w:val="000000"/>
          <w:kern w:val="0"/>
          <w:sz w:val="30"/>
          <w:szCs w:val="30"/>
          <w:lang w:bidi="ar"/>
        </w:rPr>
        <w:t>白水塔水库</w:t>
      </w:r>
    </w:p>
    <w:p w14:paraId="6EFAFB20">
      <w:pPr>
        <w:widowControl/>
        <w:spacing w:line="600" w:lineRule="exact"/>
        <w:ind w:firstLine="600" w:firstLineChars="200"/>
        <w:outlineLvl w:val="2"/>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白水塔水库位于东至县，所在流域为长江流域，所在水系为尧渡河水系，岸线长度为9.39</w:t>
      </w:r>
      <w:r>
        <w:rPr>
          <w:rFonts w:hint="eastAsia" w:ascii="Times New Roman" w:hAnsi="Times New Roman" w:eastAsia="仿宋" w:cs="Times New Roman"/>
          <w:color w:val="000000"/>
          <w:kern w:val="0"/>
          <w:sz w:val="30"/>
          <w:szCs w:val="30"/>
          <w:lang w:bidi="ar"/>
        </w:rPr>
        <w:t>公里</w:t>
      </w:r>
      <w:r>
        <w:rPr>
          <w:rFonts w:ascii="Times New Roman" w:hAnsi="Times New Roman" w:eastAsia="仿宋" w:cs="Times New Roman"/>
          <w:color w:val="000000"/>
          <w:kern w:val="0"/>
          <w:sz w:val="30"/>
          <w:szCs w:val="30"/>
          <w:lang w:bidi="ar"/>
        </w:rPr>
        <w:t>，常年水面面积为</w:t>
      </w:r>
      <w:r>
        <w:rPr>
          <w:rFonts w:hint="eastAsia" w:ascii="Times New Roman" w:hAnsi="Times New Roman" w:eastAsia="仿宋" w:cs="Times New Roman"/>
          <w:color w:val="000000"/>
          <w:kern w:val="0"/>
          <w:sz w:val="30"/>
          <w:szCs w:val="30"/>
          <w:lang w:bidi="ar"/>
        </w:rPr>
        <w:t>1050亩</w:t>
      </w:r>
      <w:r>
        <w:rPr>
          <w:rFonts w:ascii="Times New Roman" w:hAnsi="Times New Roman" w:eastAsia="仿宋" w:cs="Times New Roman"/>
          <w:color w:val="000000"/>
          <w:kern w:val="0"/>
          <w:sz w:val="30"/>
          <w:szCs w:val="30"/>
          <w:lang w:bidi="ar"/>
        </w:rPr>
        <w:t>，正常蓄水位为12.54</w:t>
      </w:r>
      <w:r>
        <w:rPr>
          <w:rFonts w:hint="eastAsia" w:ascii="Times New Roman" w:hAnsi="Times New Roman" w:eastAsia="仿宋" w:cs="Times New Roman"/>
          <w:color w:val="000000"/>
          <w:kern w:val="0"/>
          <w:sz w:val="30"/>
          <w:szCs w:val="30"/>
          <w:lang w:bidi="ar"/>
        </w:rPr>
        <w:t>米</w:t>
      </w:r>
      <w:r>
        <w:rPr>
          <w:rFonts w:ascii="Times New Roman" w:hAnsi="Times New Roman" w:eastAsia="仿宋" w:cs="Times New Roman"/>
          <w:color w:val="000000"/>
          <w:kern w:val="0"/>
          <w:sz w:val="30"/>
          <w:szCs w:val="30"/>
          <w:lang w:bidi="ar"/>
        </w:rPr>
        <w:t>。</w:t>
      </w:r>
      <w:r>
        <w:rPr>
          <w:rFonts w:hint="eastAsia" w:ascii="Times New Roman" w:hAnsi="Times New Roman" w:eastAsia="仿宋" w:cs="Times New Roman"/>
          <w:color w:val="000000"/>
          <w:kern w:val="0"/>
          <w:sz w:val="30"/>
          <w:szCs w:val="30"/>
          <w:lang w:bidi="ar"/>
        </w:rPr>
        <w:t>可实施生态渔业面积为1050亩。</w:t>
      </w:r>
    </w:p>
    <w:p w14:paraId="67E522F0">
      <w:pPr>
        <w:widowControl/>
        <w:spacing w:line="600" w:lineRule="exact"/>
        <w:ind w:firstLine="600" w:firstLineChars="200"/>
        <w:outlineLvl w:val="2"/>
        <w:rPr>
          <w:rFonts w:ascii="Times New Roman" w:hAnsi="Times New Roman" w:eastAsia="仿宋" w:cs="Times New Roman"/>
          <w:color w:val="000000"/>
          <w:kern w:val="0"/>
          <w:sz w:val="30"/>
          <w:szCs w:val="30"/>
          <w:highlight w:val="yellow"/>
          <w:lang w:bidi="ar"/>
        </w:rPr>
      </w:pPr>
      <w:r>
        <w:rPr>
          <w:rFonts w:hint="eastAsia" w:ascii="Times New Roman" w:hAnsi="Times New Roman" w:eastAsia="仿宋" w:cs="Times New Roman"/>
          <w:color w:val="000000"/>
          <w:kern w:val="0"/>
          <w:sz w:val="30"/>
          <w:szCs w:val="30"/>
          <w:lang w:eastAsia="zh-CN" w:bidi="ar"/>
        </w:rPr>
        <w:t>16.</w:t>
      </w:r>
      <w:r>
        <w:rPr>
          <w:rFonts w:ascii="Times New Roman" w:hAnsi="Times New Roman" w:eastAsia="仿宋" w:cs="Times New Roman"/>
          <w:color w:val="000000"/>
          <w:kern w:val="0"/>
          <w:sz w:val="30"/>
          <w:szCs w:val="30"/>
          <w:lang w:bidi="ar"/>
        </w:rPr>
        <w:t>白茆水库</w:t>
      </w:r>
    </w:p>
    <w:p w14:paraId="433B0F6C">
      <w:pPr>
        <w:widowControl/>
        <w:spacing w:line="600" w:lineRule="exact"/>
        <w:ind w:firstLine="600" w:firstLineChars="200"/>
        <w:outlineLvl w:val="2"/>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白茆水库位于东至县，流出河湖为香隅河，所在流域为长江流域，所在水系为香隅河水系，岸线长度为7.55</w:t>
      </w:r>
      <w:r>
        <w:rPr>
          <w:rFonts w:hint="eastAsia" w:ascii="Times New Roman" w:hAnsi="Times New Roman" w:eastAsia="仿宋" w:cs="Times New Roman"/>
          <w:color w:val="000000"/>
          <w:kern w:val="0"/>
          <w:sz w:val="30"/>
          <w:szCs w:val="30"/>
          <w:lang w:bidi="ar"/>
        </w:rPr>
        <w:t>公里</w:t>
      </w:r>
      <w:r>
        <w:rPr>
          <w:rFonts w:ascii="Times New Roman" w:hAnsi="Times New Roman" w:eastAsia="仿宋" w:cs="Times New Roman"/>
          <w:color w:val="000000"/>
          <w:kern w:val="0"/>
          <w:sz w:val="30"/>
          <w:szCs w:val="30"/>
          <w:lang w:bidi="ar"/>
        </w:rPr>
        <w:t>，常年水面面积为</w:t>
      </w:r>
      <w:r>
        <w:rPr>
          <w:rFonts w:hint="eastAsia" w:ascii="Times New Roman" w:hAnsi="Times New Roman" w:eastAsia="仿宋" w:cs="Times New Roman"/>
          <w:color w:val="000000"/>
          <w:kern w:val="0"/>
          <w:sz w:val="30"/>
          <w:szCs w:val="30"/>
          <w:lang w:bidi="ar"/>
        </w:rPr>
        <w:t>1200亩</w:t>
      </w:r>
      <w:r>
        <w:rPr>
          <w:rFonts w:ascii="Times New Roman" w:hAnsi="Times New Roman" w:eastAsia="仿宋" w:cs="Times New Roman"/>
          <w:color w:val="000000"/>
          <w:kern w:val="0"/>
          <w:sz w:val="30"/>
          <w:szCs w:val="30"/>
          <w:lang w:bidi="ar"/>
        </w:rPr>
        <w:t>，正常蓄水位为52</w:t>
      </w:r>
      <w:r>
        <w:rPr>
          <w:rFonts w:hint="eastAsia" w:ascii="Times New Roman" w:hAnsi="Times New Roman" w:eastAsia="仿宋" w:cs="Times New Roman"/>
          <w:color w:val="000000"/>
          <w:kern w:val="0"/>
          <w:sz w:val="30"/>
          <w:szCs w:val="30"/>
          <w:lang w:bidi="ar"/>
        </w:rPr>
        <w:t>.</w:t>
      </w:r>
      <w:r>
        <w:rPr>
          <w:rFonts w:ascii="Times New Roman" w:hAnsi="Times New Roman" w:eastAsia="仿宋" w:cs="Times New Roman"/>
          <w:color w:val="000000"/>
          <w:kern w:val="0"/>
          <w:sz w:val="30"/>
          <w:szCs w:val="30"/>
          <w:lang w:bidi="ar"/>
        </w:rPr>
        <w:t>2</w:t>
      </w:r>
      <w:r>
        <w:rPr>
          <w:rFonts w:hint="eastAsia" w:ascii="Times New Roman" w:hAnsi="Times New Roman" w:eastAsia="仿宋" w:cs="Times New Roman"/>
          <w:color w:val="000000"/>
          <w:kern w:val="0"/>
          <w:sz w:val="30"/>
          <w:szCs w:val="30"/>
          <w:lang w:bidi="ar"/>
        </w:rPr>
        <w:t>0米，可实施增殖渔业</w:t>
      </w:r>
      <w:r>
        <w:rPr>
          <w:rFonts w:ascii="Times New Roman" w:hAnsi="Times New Roman" w:eastAsia="仿宋" w:cs="Times New Roman"/>
          <w:color w:val="000000"/>
          <w:kern w:val="0"/>
          <w:sz w:val="30"/>
          <w:szCs w:val="30"/>
          <w:lang w:bidi="ar"/>
        </w:rPr>
        <w:t>。</w:t>
      </w:r>
    </w:p>
    <w:p w14:paraId="320C5677">
      <w:pPr>
        <w:widowControl/>
        <w:spacing w:line="600" w:lineRule="exact"/>
        <w:ind w:firstLine="600" w:firstLineChars="200"/>
        <w:outlineLvl w:val="2"/>
        <w:rPr>
          <w:rFonts w:ascii="Times New Roman" w:hAnsi="Times New Roman" w:eastAsia="仿宋" w:cs="Times New Roman"/>
          <w:color w:val="000000"/>
          <w:kern w:val="0"/>
          <w:sz w:val="30"/>
          <w:szCs w:val="30"/>
          <w:lang w:bidi="ar"/>
        </w:rPr>
      </w:pPr>
      <w:r>
        <w:rPr>
          <w:rFonts w:hint="eastAsia" w:ascii="Times New Roman" w:hAnsi="Times New Roman" w:eastAsia="仿宋" w:cs="Times New Roman"/>
          <w:color w:val="000000"/>
          <w:kern w:val="0"/>
          <w:sz w:val="30"/>
          <w:szCs w:val="30"/>
          <w:lang w:eastAsia="zh-CN" w:bidi="ar"/>
        </w:rPr>
        <w:t>17.</w:t>
      </w:r>
      <w:r>
        <w:rPr>
          <w:rFonts w:ascii="Times New Roman" w:hAnsi="Times New Roman" w:eastAsia="仿宋" w:cs="Times New Roman"/>
          <w:color w:val="000000"/>
          <w:kern w:val="0"/>
          <w:sz w:val="30"/>
          <w:szCs w:val="30"/>
          <w:lang w:bidi="ar"/>
        </w:rPr>
        <w:t>侯店水库</w:t>
      </w:r>
    </w:p>
    <w:p w14:paraId="14607A09">
      <w:pPr>
        <w:widowControl/>
        <w:spacing w:line="600" w:lineRule="exact"/>
        <w:ind w:firstLine="600" w:firstLineChars="200"/>
        <w:outlineLvl w:val="2"/>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侯店水库位于东至县，流出河湖为侯店河，所在流域为长江流域，所在水系为</w:t>
      </w:r>
      <w:r>
        <w:rPr>
          <w:rFonts w:ascii="Times New Roman" w:hAnsi="Times New Roman" w:eastAsia="仿宋" w:cs="Times New Roman"/>
          <w:kern w:val="0"/>
          <w:sz w:val="30"/>
          <w:szCs w:val="30"/>
          <w:lang w:bidi="ar"/>
        </w:rPr>
        <w:t>黄</w:t>
      </w:r>
      <w:r>
        <w:rPr>
          <w:rFonts w:hint="eastAsia" w:ascii="Times New Roman" w:hAnsi="Times New Roman" w:eastAsia="仿宋" w:cs="Times New Roman"/>
          <w:kern w:val="0"/>
          <w:sz w:val="30"/>
          <w:szCs w:val="30"/>
          <w:lang w:bidi="ar"/>
        </w:rPr>
        <w:t>湓</w:t>
      </w:r>
      <w:r>
        <w:rPr>
          <w:rFonts w:ascii="Times New Roman" w:hAnsi="Times New Roman" w:eastAsia="仿宋" w:cs="Times New Roman"/>
          <w:kern w:val="0"/>
          <w:sz w:val="30"/>
          <w:szCs w:val="30"/>
          <w:lang w:bidi="ar"/>
        </w:rPr>
        <w:t>河水系</w:t>
      </w:r>
      <w:r>
        <w:rPr>
          <w:rFonts w:ascii="Times New Roman" w:hAnsi="Times New Roman" w:eastAsia="仿宋" w:cs="Times New Roman"/>
          <w:color w:val="000000"/>
          <w:kern w:val="0"/>
          <w:sz w:val="30"/>
          <w:szCs w:val="30"/>
          <w:lang w:bidi="ar"/>
        </w:rPr>
        <w:t>，岸线长度为7.24</w:t>
      </w:r>
      <w:r>
        <w:rPr>
          <w:rFonts w:hint="eastAsia" w:ascii="Times New Roman" w:hAnsi="Times New Roman" w:eastAsia="仿宋" w:cs="Times New Roman"/>
          <w:color w:val="000000"/>
          <w:kern w:val="0"/>
          <w:sz w:val="30"/>
          <w:szCs w:val="30"/>
          <w:lang w:bidi="ar"/>
        </w:rPr>
        <w:t>公里</w:t>
      </w:r>
      <w:r>
        <w:rPr>
          <w:rFonts w:ascii="Times New Roman" w:hAnsi="Times New Roman" w:eastAsia="仿宋" w:cs="Times New Roman"/>
          <w:color w:val="000000"/>
          <w:kern w:val="0"/>
          <w:sz w:val="30"/>
          <w:szCs w:val="30"/>
          <w:lang w:bidi="ar"/>
        </w:rPr>
        <w:t>，常年水面面积为</w:t>
      </w:r>
      <w:r>
        <w:rPr>
          <w:rFonts w:hint="eastAsia" w:ascii="Times New Roman" w:hAnsi="Times New Roman" w:eastAsia="仿宋" w:cs="Times New Roman"/>
          <w:color w:val="000000"/>
          <w:kern w:val="0"/>
          <w:sz w:val="30"/>
          <w:szCs w:val="30"/>
          <w:lang w:bidi="ar"/>
        </w:rPr>
        <w:t>900亩</w:t>
      </w:r>
      <w:r>
        <w:rPr>
          <w:rFonts w:ascii="Times New Roman" w:hAnsi="Times New Roman" w:eastAsia="仿宋" w:cs="Times New Roman"/>
          <w:color w:val="000000"/>
          <w:kern w:val="0"/>
          <w:sz w:val="30"/>
          <w:szCs w:val="30"/>
          <w:lang w:bidi="ar"/>
        </w:rPr>
        <w:t>，正常蓄水位为64.50m</w:t>
      </w:r>
      <w:r>
        <w:rPr>
          <w:rFonts w:hint="eastAsia" w:ascii="Times New Roman" w:hAnsi="Times New Roman" w:eastAsia="仿宋" w:cs="Times New Roman"/>
          <w:color w:val="000000"/>
          <w:kern w:val="0"/>
          <w:sz w:val="30"/>
          <w:szCs w:val="30"/>
          <w:lang w:bidi="ar"/>
        </w:rPr>
        <w:t>，可实施生态渔业。</w:t>
      </w:r>
    </w:p>
    <w:p w14:paraId="68FEC889">
      <w:pPr>
        <w:widowControl/>
        <w:spacing w:line="600" w:lineRule="exact"/>
        <w:ind w:firstLine="600" w:firstLineChars="200"/>
        <w:outlineLvl w:val="2"/>
        <w:rPr>
          <w:rFonts w:ascii="Times New Roman" w:hAnsi="Times New Roman" w:eastAsia="仿宋" w:cs="Times New Roman"/>
          <w:color w:val="000000"/>
          <w:kern w:val="0"/>
          <w:sz w:val="30"/>
          <w:szCs w:val="30"/>
          <w:lang w:bidi="ar"/>
        </w:rPr>
      </w:pPr>
      <w:r>
        <w:rPr>
          <w:rFonts w:hint="eastAsia" w:ascii="Times New Roman" w:hAnsi="Times New Roman" w:eastAsia="仿宋" w:cs="Times New Roman"/>
          <w:color w:val="000000"/>
          <w:kern w:val="0"/>
          <w:sz w:val="30"/>
          <w:szCs w:val="30"/>
          <w:lang w:eastAsia="zh-CN" w:bidi="ar"/>
        </w:rPr>
        <w:t>18.</w:t>
      </w:r>
      <w:r>
        <w:rPr>
          <w:rFonts w:ascii="Times New Roman" w:hAnsi="Times New Roman" w:eastAsia="仿宋" w:cs="Times New Roman"/>
          <w:color w:val="000000"/>
          <w:kern w:val="0"/>
          <w:sz w:val="30"/>
          <w:szCs w:val="30"/>
          <w:lang w:bidi="ar"/>
        </w:rPr>
        <w:t>中湾水库</w:t>
      </w:r>
    </w:p>
    <w:p w14:paraId="1582B361">
      <w:pPr>
        <w:widowControl/>
        <w:spacing w:line="600" w:lineRule="exact"/>
        <w:ind w:firstLine="600" w:firstLineChars="200"/>
        <w:outlineLvl w:val="2"/>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中湾水库位于东至县，流出河湖为中湾河，所在流域为长江流域，所在水系为龙泉河水系，岸线长度为10.18</w:t>
      </w:r>
      <w:r>
        <w:rPr>
          <w:rFonts w:hint="eastAsia" w:ascii="Times New Roman" w:hAnsi="Times New Roman" w:eastAsia="仿宋" w:cs="Times New Roman"/>
          <w:color w:val="000000"/>
          <w:kern w:val="0"/>
          <w:sz w:val="30"/>
          <w:szCs w:val="30"/>
          <w:lang w:bidi="ar"/>
        </w:rPr>
        <w:t>公里</w:t>
      </w:r>
      <w:r>
        <w:rPr>
          <w:rFonts w:ascii="Times New Roman" w:hAnsi="Times New Roman" w:eastAsia="仿宋" w:cs="Times New Roman"/>
          <w:color w:val="000000"/>
          <w:kern w:val="0"/>
          <w:sz w:val="30"/>
          <w:szCs w:val="30"/>
          <w:lang w:bidi="ar"/>
        </w:rPr>
        <w:t>，常年水面面积为</w:t>
      </w:r>
      <w:r>
        <w:rPr>
          <w:rFonts w:hint="eastAsia" w:ascii="Times New Roman" w:hAnsi="Times New Roman" w:eastAsia="仿宋" w:cs="Times New Roman"/>
          <w:color w:val="000000"/>
          <w:kern w:val="0"/>
          <w:sz w:val="30"/>
          <w:szCs w:val="30"/>
          <w:lang w:bidi="ar"/>
        </w:rPr>
        <w:t>1050亩</w:t>
      </w:r>
      <w:r>
        <w:rPr>
          <w:rFonts w:ascii="Times New Roman" w:hAnsi="Times New Roman" w:eastAsia="仿宋" w:cs="Times New Roman"/>
          <w:color w:val="000000"/>
          <w:kern w:val="0"/>
          <w:sz w:val="30"/>
          <w:szCs w:val="30"/>
          <w:lang w:bidi="ar"/>
        </w:rPr>
        <w:t>，正常蓄水位为47.13</w:t>
      </w:r>
      <w:r>
        <w:rPr>
          <w:rFonts w:hint="eastAsia" w:ascii="Times New Roman" w:hAnsi="Times New Roman" w:eastAsia="仿宋" w:cs="Times New Roman"/>
          <w:color w:val="000000"/>
          <w:kern w:val="0"/>
          <w:sz w:val="30"/>
          <w:szCs w:val="30"/>
          <w:lang w:bidi="ar"/>
        </w:rPr>
        <w:t>米，可实施增殖渔业</w:t>
      </w:r>
      <w:r>
        <w:rPr>
          <w:rFonts w:ascii="Times New Roman" w:hAnsi="Times New Roman" w:eastAsia="仿宋" w:cs="Times New Roman"/>
          <w:color w:val="000000"/>
          <w:kern w:val="0"/>
          <w:sz w:val="30"/>
          <w:szCs w:val="30"/>
          <w:lang w:bidi="ar"/>
        </w:rPr>
        <w:t>。</w:t>
      </w:r>
    </w:p>
    <w:p w14:paraId="47821B6A">
      <w:pPr>
        <w:widowControl/>
        <w:spacing w:line="600" w:lineRule="exact"/>
        <w:ind w:firstLine="600" w:firstLineChars="200"/>
        <w:outlineLvl w:val="2"/>
        <w:rPr>
          <w:rFonts w:ascii="Times New Roman" w:hAnsi="Times New Roman" w:eastAsia="仿宋" w:cs="Times New Roman"/>
          <w:color w:val="000000"/>
          <w:kern w:val="0"/>
          <w:sz w:val="30"/>
          <w:szCs w:val="30"/>
          <w:lang w:bidi="ar"/>
        </w:rPr>
      </w:pPr>
      <w:r>
        <w:rPr>
          <w:rFonts w:hint="eastAsia" w:ascii="Times New Roman" w:hAnsi="Times New Roman" w:eastAsia="仿宋" w:cs="Times New Roman"/>
          <w:color w:val="000000"/>
          <w:kern w:val="0"/>
          <w:sz w:val="30"/>
          <w:szCs w:val="30"/>
          <w:lang w:eastAsia="zh-CN" w:bidi="ar"/>
        </w:rPr>
        <w:t>19.</w:t>
      </w:r>
      <w:r>
        <w:rPr>
          <w:rFonts w:ascii="Times New Roman" w:hAnsi="Times New Roman" w:eastAsia="仿宋" w:cs="Times New Roman"/>
          <w:color w:val="000000"/>
          <w:kern w:val="0"/>
          <w:sz w:val="30"/>
          <w:szCs w:val="30"/>
          <w:lang w:bidi="ar"/>
        </w:rPr>
        <w:t>上小湖</w:t>
      </w:r>
    </w:p>
    <w:p w14:paraId="0B0560FE">
      <w:pPr>
        <w:widowControl/>
        <w:spacing w:line="600" w:lineRule="exact"/>
        <w:ind w:firstLine="600" w:firstLineChars="200"/>
        <w:outlineLvl w:val="2"/>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上小湖位于开发区，流出河湖为长江，所在流域为长江流域，所在水系为直接入长江右岸水系，岸线长度为2.80</w:t>
      </w:r>
      <w:r>
        <w:rPr>
          <w:rFonts w:hint="eastAsia" w:ascii="Times New Roman" w:hAnsi="Times New Roman" w:eastAsia="仿宋" w:cs="Times New Roman"/>
          <w:color w:val="000000"/>
          <w:kern w:val="0"/>
          <w:sz w:val="30"/>
          <w:szCs w:val="30"/>
          <w:lang w:bidi="ar"/>
        </w:rPr>
        <w:t>公里</w:t>
      </w:r>
      <w:r>
        <w:rPr>
          <w:rFonts w:ascii="Times New Roman" w:hAnsi="Times New Roman" w:eastAsia="仿宋" w:cs="Times New Roman"/>
          <w:color w:val="000000"/>
          <w:kern w:val="0"/>
          <w:sz w:val="30"/>
          <w:szCs w:val="30"/>
          <w:lang w:bidi="ar"/>
        </w:rPr>
        <w:t>，常年水面面积为</w:t>
      </w:r>
      <w:r>
        <w:rPr>
          <w:rFonts w:hint="eastAsia" w:ascii="Times New Roman" w:hAnsi="Times New Roman" w:eastAsia="仿宋" w:cs="Times New Roman"/>
          <w:color w:val="000000"/>
          <w:kern w:val="0"/>
          <w:sz w:val="30"/>
          <w:szCs w:val="30"/>
          <w:lang w:bidi="ar"/>
        </w:rPr>
        <w:t>780亩</w:t>
      </w:r>
      <w:r>
        <w:rPr>
          <w:rFonts w:ascii="Times New Roman" w:hAnsi="Times New Roman" w:eastAsia="仿宋" w:cs="Times New Roman"/>
          <w:color w:val="000000"/>
          <w:kern w:val="0"/>
          <w:sz w:val="30"/>
          <w:szCs w:val="30"/>
          <w:lang w:bidi="ar"/>
        </w:rPr>
        <w:t>，平均水深为4.00</w:t>
      </w:r>
      <w:r>
        <w:rPr>
          <w:rFonts w:hint="eastAsia" w:ascii="Times New Roman" w:hAnsi="Times New Roman" w:eastAsia="仿宋" w:cs="Times New Roman"/>
          <w:color w:val="000000"/>
          <w:kern w:val="0"/>
          <w:sz w:val="30"/>
          <w:szCs w:val="30"/>
          <w:lang w:bidi="ar"/>
        </w:rPr>
        <w:t>米</w:t>
      </w:r>
      <w:r>
        <w:rPr>
          <w:rFonts w:ascii="Times New Roman" w:hAnsi="Times New Roman" w:eastAsia="仿宋" w:cs="Times New Roman"/>
          <w:color w:val="000000"/>
          <w:kern w:val="0"/>
          <w:sz w:val="30"/>
          <w:szCs w:val="30"/>
          <w:lang w:bidi="ar"/>
        </w:rPr>
        <w:t>。</w:t>
      </w:r>
      <w:r>
        <w:rPr>
          <w:rFonts w:hint="eastAsia" w:ascii="Times New Roman" w:hAnsi="Times New Roman" w:eastAsia="仿宋" w:cs="Times New Roman"/>
          <w:color w:val="000000"/>
          <w:kern w:val="0"/>
          <w:sz w:val="30"/>
          <w:szCs w:val="30"/>
          <w:lang w:bidi="ar"/>
        </w:rPr>
        <w:t>可实施生态渔业面积为600亩。</w:t>
      </w:r>
    </w:p>
    <w:p w14:paraId="701D2F64">
      <w:pPr>
        <w:widowControl/>
        <w:spacing w:line="600" w:lineRule="exact"/>
        <w:ind w:firstLine="600" w:firstLineChars="200"/>
        <w:outlineLvl w:val="2"/>
        <w:rPr>
          <w:rFonts w:ascii="Times New Roman" w:hAnsi="Times New Roman" w:eastAsia="仿宋" w:cs="Times New Roman"/>
          <w:color w:val="000000"/>
          <w:kern w:val="0"/>
          <w:sz w:val="30"/>
          <w:szCs w:val="30"/>
          <w:lang w:bidi="ar"/>
        </w:rPr>
      </w:pPr>
      <w:r>
        <w:rPr>
          <w:rFonts w:hint="eastAsia" w:ascii="Times New Roman" w:hAnsi="Times New Roman" w:eastAsia="仿宋" w:cs="Times New Roman"/>
          <w:color w:val="000000"/>
          <w:kern w:val="0"/>
          <w:sz w:val="30"/>
          <w:szCs w:val="30"/>
          <w:lang w:eastAsia="zh-CN" w:bidi="ar"/>
        </w:rPr>
        <w:t>20.</w:t>
      </w:r>
      <w:r>
        <w:rPr>
          <w:rFonts w:ascii="Times New Roman" w:hAnsi="Times New Roman" w:eastAsia="仿宋" w:cs="Times New Roman"/>
          <w:color w:val="000000"/>
          <w:kern w:val="0"/>
          <w:sz w:val="30"/>
          <w:szCs w:val="30"/>
          <w:lang w:bidi="ar"/>
        </w:rPr>
        <w:t>吉阳湖</w:t>
      </w:r>
    </w:p>
    <w:p w14:paraId="1BEBA139">
      <w:pPr>
        <w:widowControl/>
        <w:spacing w:line="600" w:lineRule="exact"/>
        <w:ind w:firstLine="600" w:firstLineChars="200"/>
        <w:outlineLvl w:val="2"/>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吉阳湖位于东至县，流出河湖为长江，所在流域为长江流域，所在水系为直接入长江右岸水系，岸线长度为4.50</w:t>
      </w:r>
      <w:r>
        <w:rPr>
          <w:rFonts w:hint="eastAsia" w:ascii="Times New Roman" w:hAnsi="Times New Roman" w:eastAsia="仿宋" w:cs="Times New Roman"/>
          <w:color w:val="000000"/>
          <w:kern w:val="0"/>
          <w:sz w:val="30"/>
          <w:szCs w:val="30"/>
          <w:lang w:bidi="ar"/>
        </w:rPr>
        <w:t>公里</w:t>
      </w:r>
      <w:r>
        <w:rPr>
          <w:rFonts w:ascii="Times New Roman" w:hAnsi="Times New Roman" w:eastAsia="仿宋" w:cs="Times New Roman"/>
          <w:color w:val="000000"/>
          <w:kern w:val="0"/>
          <w:sz w:val="30"/>
          <w:szCs w:val="30"/>
          <w:lang w:bidi="ar"/>
        </w:rPr>
        <w:t>，常年水面面积为</w:t>
      </w:r>
      <w:r>
        <w:rPr>
          <w:rFonts w:hint="eastAsia" w:ascii="Times New Roman" w:hAnsi="Times New Roman" w:eastAsia="仿宋" w:cs="Times New Roman"/>
          <w:color w:val="000000"/>
          <w:kern w:val="0"/>
          <w:sz w:val="30"/>
          <w:szCs w:val="30"/>
          <w:lang w:bidi="ar"/>
        </w:rPr>
        <w:t>855亩</w:t>
      </w:r>
      <w:r>
        <w:rPr>
          <w:rFonts w:ascii="Times New Roman" w:hAnsi="Times New Roman" w:eastAsia="仿宋" w:cs="Times New Roman"/>
          <w:color w:val="000000"/>
          <w:kern w:val="0"/>
          <w:sz w:val="30"/>
          <w:szCs w:val="30"/>
          <w:lang w:bidi="ar"/>
        </w:rPr>
        <w:t>，平均水深为2.00</w:t>
      </w:r>
      <w:r>
        <w:rPr>
          <w:rFonts w:hint="eastAsia" w:ascii="Times New Roman" w:hAnsi="Times New Roman" w:eastAsia="仿宋" w:cs="Times New Roman"/>
          <w:color w:val="000000"/>
          <w:kern w:val="0"/>
          <w:sz w:val="30"/>
          <w:szCs w:val="30"/>
          <w:lang w:bidi="ar"/>
        </w:rPr>
        <w:t>米</w:t>
      </w:r>
      <w:r>
        <w:rPr>
          <w:rFonts w:ascii="Times New Roman" w:hAnsi="Times New Roman" w:eastAsia="仿宋" w:cs="Times New Roman"/>
          <w:color w:val="000000"/>
          <w:kern w:val="0"/>
          <w:sz w:val="30"/>
          <w:szCs w:val="30"/>
          <w:lang w:bidi="ar"/>
        </w:rPr>
        <w:t>。</w:t>
      </w:r>
      <w:r>
        <w:rPr>
          <w:rFonts w:hint="eastAsia" w:ascii="Times New Roman" w:hAnsi="Times New Roman" w:eastAsia="仿宋" w:cs="Times New Roman"/>
          <w:color w:val="000000"/>
          <w:kern w:val="0"/>
          <w:sz w:val="30"/>
          <w:szCs w:val="30"/>
          <w:lang w:bidi="ar"/>
        </w:rPr>
        <w:t>可实施生态渔业面积为600亩。</w:t>
      </w:r>
    </w:p>
    <w:p w14:paraId="79E49E56">
      <w:pPr>
        <w:widowControl/>
        <w:spacing w:line="600" w:lineRule="exact"/>
        <w:ind w:firstLine="600" w:firstLineChars="200"/>
        <w:outlineLvl w:val="2"/>
        <w:rPr>
          <w:rFonts w:ascii="Times New Roman" w:hAnsi="Times New Roman" w:eastAsia="仿宋" w:cs="Times New Roman"/>
          <w:color w:val="000000"/>
          <w:kern w:val="0"/>
          <w:sz w:val="30"/>
          <w:szCs w:val="30"/>
          <w:lang w:bidi="ar"/>
        </w:rPr>
      </w:pPr>
      <w:r>
        <w:rPr>
          <w:rFonts w:hint="eastAsia" w:ascii="Times New Roman" w:hAnsi="Times New Roman" w:eastAsia="仿宋" w:cs="Times New Roman"/>
          <w:color w:val="000000"/>
          <w:kern w:val="0"/>
          <w:sz w:val="30"/>
          <w:szCs w:val="30"/>
          <w:lang w:eastAsia="zh-CN" w:bidi="ar"/>
        </w:rPr>
        <w:t>21.</w:t>
      </w:r>
      <w:r>
        <w:rPr>
          <w:rFonts w:ascii="Times New Roman" w:hAnsi="Times New Roman" w:eastAsia="仿宋" w:cs="Times New Roman"/>
          <w:color w:val="000000"/>
          <w:kern w:val="0"/>
          <w:sz w:val="30"/>
          <w:szCs w:val="30"/>
          <w:lang w:bidi="ar"/>
        </w:rPr>
        <w:t>诸明湖</w:t>
      </w:r>
    </w:p>
    <w:p w14:paraId="5ACCD7D5">
      <w:pPr>
        <w:widowControl/>
        <w:spacing w:line="600" w:lineRule="exact"/>
        <w:ind w:firstLine="600" w:firstLineChars="200"/>
        <w:outlineLvl w:val="2"/>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诸明湖位于东至县，流出河湖为长江，所在流域为长江流域，所在水系为直接入长江右岸水系，岸线长度为4.64</w:t>
      </w:r>
      <w:r>
        <w:rPr>
          <w:rFonts w:hint="eastAsia" w:ascii="Times New Roman" w:hAnsi="Times New Roman" w:eastAsia="仿宋" w:cs="Times New Roman"/>
          <w:color w:val="000000"/>
          <w:kern w:val="0"/>
          <w:sz w:val="30"/>
          <w:szCs w:val="30"/>
          <w:lang w:bidi="ar"/>
        </w:rPr>
        <w:t>公里</w:t>
      </w:r>
      <w:r>
        <w:rPr>
          <w:rFonts w:ascii="Times New Roman" w:hAnsi="Times New Roman" w:eastAsia="仿宋" w:cs="Times New Roman"/>
          <w:color w:val="000000"/>
          <w:kern w:val="0"/>
          <w:sz w:val="30"/>
          <w:szCs w:val="30"/>
          <w:lang w:bidi="ar"/>
        </w:rPr>
        <w:t>，常年水面面积为</w:t>
      </w:r>
      <w:r>
        <w:rPr>
          <w:rFonts w:hint="eastAsia" w:ascii="Times New Roman" w:hAnsi="Times New Roman" w:eastAsia="仿宋" w:cs="Times New Roman"/>
          <w:color w:val="000000"/>
          <w:kern w:val="0"/>
          <w:sz w:val="30"/>
          <w:szCs w:val="30"/>
          <w:lang w:bidi="ar"/>
        </w:rPr>
        <w:t>750亩</w:t>
      </w:r>
      <w:r>
        <w:rPr>
          <w:rFonts w:ascii="Times New Roman" w:hAnsi="Times New Roman" w:eastAsia="仿宋" w:cs="Times New Roman"/>
          <w:color w:val="000000"/>
          <w:kern w:val="0"/>
          <w:sz w:val="30"/>
          <w:szCs w:val="30"/>
          <w:lang w:bidi="ar"/>
        </w:rPr>
        <w:t>，平均水深为1.80</w:t>
      </w:r>
      <w:r>
        <w:rPr>
          <w:rFonts w:hint="eastAsia" w:ascii="Times New Roman" w:hAnsi="Times New Roman" w:eastAsia="仿宋" w:cs="Times New Roman"/>
          <w:color w:val="000000"/>
          <w:kern w:val="0"/>
          <w:sz w:val="30"/>
          <w:szCs w:val="30"/>
          <w:lang w:bidi="ar"/>
        </w:rPr>
        <w:t>米</w:t>
      </w:r>
      <w:r>
        <w:rPr>
          <w:rFonts w:ascii="Times New Roman" w:hAnsi="Times New Roman" w:eastAsia="仿宋" w:cs="Times New Roman"/>
          <w:color w:val="000000"/>
          <w:kern w:val="0"/>
          <w:sz w:val="30"/>
          <w:szCs w:val="30"/>
          <w:lang w:bidi="ar"/>
        </w:rPr>
        <w:t>。</w:t>
      </w:r>
      <w:r>
        <w:rPr>
          <w:rFonts w:hint="eastAsia" w:ascii="Times New Roman" w:hAnsi="Times New Roman" w:eastAsia="仿宋" w:cs="Times New Roman"/>
          <w:color w:val="000000"/>
          <w:kern w:val="0"/>
          <w:sz w:val="30"/>
          <w:szCs w:val="30"/>
          <w:lang w:bidi="ar"/>
        </w:rPr>
        <w:t>可实施生态渔业面积为550亩。</w:t>
      </w:r>
    </w:p>
    <w:p w14:paraId="1D85F979">
      <w:pPr>
        <w:widowControl/>
        <w:spacing w:line="600" w:lineRule="exact"/>
        <w:ind w:firstLine="600" w:firstLineChars="200"/>
        <w:outlineLvl w:val="2"/>
        <w:rPr>
          <w:rFonts w:ascii="Times New Roman" w:hAnsi="Times New Roman" w:eastAsia="仿宋" w:cs="Times New Roman"/>
          <w:color w:val="000000"/>
          <w:kern w:val="0"/>
          <w:sz w:val="30"/>
          <w:szCs w:val="30"/>
          <w:lang w:bidi="ar"/>
        </w:rPr>
      </w:pPr>
      <w:r>
        <w:rPr>
          <w:rFonts w:hint="eastAsia" w:ascii="Times New Roman" w:hAnsi="Times New Roman" w:eastAsia="仿宋" w:cs="Times New Roman"/>
          <w:color w:val="000000"/>
          <w:kern w:val="0"/>
          <w:sz w:val="30"/>
          <w:szCs w:val="30"/>
          <w:lang w:eastAsia="zh-CN" w:bidi="ar"/>
        </w:rPr>
        <w:t>22.</w:t>
      </w:r>
      <w:r>
        <w:rPr>
          <w:rFonts w:ascii="Times New Roman" w:hAnsi="Times New Roman" w:eastAsia="仿宋" w:cs="Times New Roman"/>
          <w:color w:val="000000"/>
          <w:kern w:val="0"/>
          <w:sz w:val="30"/>
          <w:szCs w:val="30"/>
          <w:lang w:bidi="ar"/>
        </w:rPr>
        <w:t>小黄泥湖</w:t>
      </w:r>
    </w:p>
    <w:p w14:paraId="01B7E2CD">
      <w:pPr>
        <w:widowControl/>
        <w:spacing w:line="600" w:lineRule="exact"/>
        <w:ind w:firstLine="600" w:firstLineChars="200"/>
        <w:outlineLvl w:val="2"/>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小黄泥湖位于东至县，流出河湖为尧渡河，所在流域为长江流域，所在水系为尧渡河水系，岸线长度为5.50</w:t>
      </w:r>
      <w:r>
        <w:rPr>
          <w:rFonts w:hint="eastAsia" w:ascii="Times New Roman" w:hAnsi="Times New Roman" w:eastAsia="仿宋" w:cs="Times New Roman"/>
          <w:color w:val="000000"/>
          <w:kern w:val="0"/>
          <w:sz w:val="30"/>
          <w:szCs w:val="30"/>
          <w:lang w:bidi="ar"/>
        </w:rPr>
        <w:t>公里</w:t>
      </w:r>
      <w:r>
        <w:rPr>
          <w:rFonts w:ascii="Times New Roman" w:hAnsi="Times New Roman" w:eastAsia="仿宋" w:cs="Times New Roman"/>
          <w:color w:val="000000"/>
          <w:kern w:val="0"/>
          <w:sz w:val="30"/>
          <w:szCs w:val="30"/>
          <w:lang w:bidi="ar"/>
        </w:rPr>
        <w:t>，常年水面面积为</w:t>
      </w:r>
      <w:r>
        <w:rPr>
          <w:rFonts w:hint="eastAsia" w:ascii="Times New Roman" w:hAnsi="Times New Roman" w:eastAsia="仿宋" w:cs="Times New Roman"/>
          <w:color w:val="000000"/>
          <w:kern w:val="0"/>
          <w:sz w:val="30"/>
          <w:szCs w:val="30"/>
          <w:lang w:bidi="ar"/>
        </w:rPr>
        <w:t>960亩</w:t>
      </w:r>
      <w:r>
        <w:rPr>
          <w:rFonts w:ascii="Times New Roman" w:hAnsi="Times New Roman" w:eastAsia="仿宋" w:cs="Times New Roman"/>
          <w:color w:val="000000"/>
          <w:kern w:val="0"/>
          <w:sz w:val="30"/>
          <w:szCs w:val="30"/>
          <w:lang w:bidi="ar"/>
        </w:rPr>
        <w:t>，平均水深</w:t>
      </w:r>
      <w:r>
        <w:rPr>
          <w:rFonts w:hint="eastAsia" w:ascii="Times New Roman" w:hAnsi="Times New Roman" w:eastAsia="仿宋" w:cs="Times New Roman"/>
          <w:color w:val="000000"/>
          <w:kern w:val="0"/>
          <w:sz w:val="30"/>
          <w:szCs w:val="30"/>
          <w:lang w:bidi="ar"/>
        </w:rPr>
        <w:t>为</w:t>
      </w:r>
      <w:r>
        <w:rPr>
          <w:rFonts w:ascii="Times New Roman" w:hAnsi="Times New Roman" w:eastAsia="仿宋" w:cs="Times New Roman"/>
          <w:color w:val="000000"/>
          <w:kern w:val="0"/>
          <w:sz w:val="30"/>
          <w:szCs w:val="30"/>
          <w:lang w:bidi="ar"/>
        </w:rPr>
        <w:t>2.80</w:t>
      </w:r>
      <w:r>
        <w:rPr>
          <w:rFonts w:hint="eastAsia" w:ascii="Times New Roman" w:hAnsi="Times New Roman" w:eastAsia="仿宋" w:cs="Times New Roman"/>
          <w:color w:val="000000"/>
          <w:kern w:val="0"/>
          <w:sz w:val="30"/>
          <w:szCs w:val="30"/>
          <w:lang w:bidi="ar"/>
        </w:rPr>
        <w:t>米</w:t>
      </w:r>
      <w:r>
        <w:rPr>
          <w:rFonts w:ascii="Times New Roman" w:hAnsi="Times New Roman" w:eastAsia="仿宋" w:cs="Times New Roman"/>
          <w:color w:val="000000"/>
          <w:kern w:val="0"/>
          <w:sz w:val="30"/>
          <w:szCs w:val="30"/>
          <w:lang w:bidi="ar"/>
        </w:rPr>
        <w:t>。</w:t>
      </w:r>
      <w:r>
        <w:rPr>
          <w:rFonts w:hint="eastAsia" w:ascii="Times New Roman" w:hAnsi="Times New Roman" w:eastAsia="仿宋" w:cs="Times New Roman"/>
          <w:color w:val="000000"/>
          <w:kern w:val="0"/>
          <w:sz w:val="30"/>
          <w:szCs w:val="30"/>
          <w:lang w:bidi="ar"/>
        </w:rPr>
        <w:t>可实施生态渔业面积为960亩。</w:t>
      </w:r>
      <w:r>
        <w:rPr>
          <w:rFonts w:ascii="Times New Roman" w:hAnsi="Times New Roman" w:eastAsia="仿宋" w:cs="Times New Roman"/>
          <w:color w:val="000000"/>
          <w:kern w:val="0"/>
          <w:sz w:val="30"/>
          <w:szCs w:val="30"/>
          <w:lang w:bidi="ar"/>
        </w:rPr>
        <w:t>‌</w:t>
      </w:r>
    </w:p>
    <w:p w14:paraId="6AB4D028">
      <w:pPr>
        <w:widowControl/>
        <w:spacing w:line="600" w:lineRule="exact"/>
        <w:ind w:firstLine="600" w:firstLineChars="200"/>
        <w:outlineLvl w:val="2"/>
        <w:rPr>
          <w:rFonts w:ascii="Times New Roman" w:hAnsi="Times New Roman" w:eastAsia="仿宋" w:cs="Times New Roman"/>
          <w:color w:val="000000"/>
          <w:kern w:val="0"/>
          <w:sz w:val="30"/>
          <w:szCs w:val="30"/>
          <w:lang w:bidi="ar"/>
        </w:rPr>
      </w:pPr>
      <w:r>
        <w:rPr>
          <w:rFonts w:hint="eastAsia" w:ascii="Times New Roman" w:hAnsi="Times New Roman" w:eastAsia="仿宋" w:cs="Times New Roman"/>
          <w:color w:val="000000"/>
          <w:kern w:val="0"/>
          <w:sz w:val="30"/>
          <w:szCs w:val="30"/>
          <w:lang w:eastAsia="zh-CN" w:bidi="ar"/>
        </w:rPr>
        <w:t>23.</w:t>
      </w:r>
      <w:r>
        <w:rPr>
          <w:rFonts w:ascii="Times New Roman" w:hAnsi="Times New Roman" w:eastAsia="仿宋" w:cs="Times New Roman"/>
          <w:color w:val="000000"/>
          <w:kern w:val="0"/>
          <w:sz w:val="30"/>
          <w:szCs w:val="30"/>
          <w:lang w:bidi="ar"/>
        </w:rPr>
        <w:t>泉水湖</w:t>
      </w:r>
    </w:p>
    <w:p w14:paraId="6AD8753C">
      <w:pPr>
        <w:widowControl/>
        <w:spacing w:line="600" w:lineRule="exact"/>
        <w:ind w:firstLine="600" w:firstLineChars="200"/>
        <w:outlineLvl w:val="2"/>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泉水湖位于东至县，流出河湖为尧渡河，所在流域为长江流域，所在水系为尧渡河水系，岸线长度为6.80</w:t>
      </w:r>
      <w:r>
        <w:rPr>
          <w:rFonts w:hint="eastAsia" w:ascii="Times New Roman" w:hAnsi="Times New Roman" w:eastAsia="仿宋" w:cs="Times New Roman"/>
          <w:color w:val="000000"/>
          <w:kern w:val="0"/>
          <w:sz w:val="30"/>
          <w:szCs w:val="30"/>
          <w:lang w:bidi="ar"/>
        </w:rPr>
        <w:t>公里</w:t>
      </w:r>
      <w:r>
        <w:rPr>
          <w:rFonts w:ascii="Times New Roman" w:hAnsi="Times New Roman" w:eastAsia="仿宋" w:cs="Times New Roman"/>
          <w:color w:val="000000"/>
          <w:kern w:val="0"/>
          <w:sz w:val="30"/>
          <w:szCs w:val="30"/>
          <w:lang w:bidi="ar"/>
        </w:rPr>
        <w:t>，常年水面面积为</w:t>
      </w:r>
      <w:r>
        <w:rPr>
          <w:rFonts w:hint="eastAsia" w:ascii="Times New Roman" w:hAnsi="Times New Roman" w:eastAsia="仿宋" w:cs="Times New Roman"/>
          <w:color w:val="000000"/>
          <w:kern w:val="0"/>
          <w:sz w:val="30"/>
          <w:szCs w:val="30"/>
          <w:lang w:bidi="ar"/>
        </w:rPr>
        <w:t>1515亩</w:t>
      </w:r>
      <w:r>
        <w:rPr>
          <w:rFonts w:ascii="Times New Roman" w:hAnsi="Times New Roman" w:eastAsia="仿宋" w:cs="Times New Roman"/>
          <w:color w:val="000000"/>
          <w:kern w:val="0"/>
          <w:sz w:val="30"/>
          <w:szCs w:val="30"/>
          <w:lang w:bidi="ar"/>
        </w:rPr>
        <w:t>，平均水深为2.10</w:t>
      </w:r>
      <w:r>
        <w:rPr>
          <w:rFonts w:hint="eastAsia" w:ascii="Times New Roman" w:hAnsi="Times New Roman" w:eastAsia="仿宋" w:cs="Times New Roman"/>
          <w:color w:val="000000"/>
          <w:kern w:val="0"/>
          <w:sz w:val="30"/>
          <w:szCs w:val="30"/>
          <w:lang w:bidi="ar"/>
        </w:rPr>
        <w:t>米</w:t>
      </w:r>
      <w:r>
        <w:rPr>
          <w:rFonts w:ascii="Times New Roman" w:hAnsi="Times New Roman" w:eastAsia="仿宋" w:cs="Times New Roman"/>
          <w:color w:val="000000"/>
          <w:kern w:val="0"/>
          <w:sz w:val="30"/>
          <w:szCs w:val="30"/>
          <w:lang w:bidi="ar"/>
        </w:rPr>
        <w:t>。</w:t>
      </w:r>
      <w:r>
        <w:rPr>
          <w:rFonts w:hint="eastAsia" w:ascii="Times New Roman" w:hAnsi="Times New Roman" w:eastAsia="仿宋" w:cs="Times New Roman"/>
          <w:color w:val="000000"/>
          <w:kern w:val="0"/>
          <w:sz w:val="30"/>
          <w:szCs w:val="30"/>
          <w:lang w:bidi="ar"/>
        </w:rPr>
        <w:t>可实施生态渔业面积为1440亩。</w:t>
      </w:r>
    </w:p>
    <w:p w14:paraId="0CA87348">
      <w:pPr>
        <w:widowControl/>
        <w:spacing w:line="600" w:lineRule="exact"/>
        <w:ind w:firstLine="600" w:firstLineChars="200"/>
        <w:outlineLvl w:val="2"/>
        <w:rPr>
          <w:rFonts w:ascii="Times New Roman" w:hAnsi="Times New Roman" w:eastAsia="仿宋" w:cs="Times New Roman"/>
          <w:color w:val="000000"/>
          <w:kern w:val="0"/>
          <w:sz w:val="30"/>
          <w:szCs w:val="30"/>
          <w:lang w:bidi="ar"/>
        </w:rPr>
      </w:pPr>
      <w:r>
        <w:rPr>
          <w:rFonts w:hint="eastAsia" w:ascii="Times New Roman" w:hAnsi="Times New Roman" w:eastAsia="仿宋" w:cs="Times New Roman"/>
          <w:color w:val="000000"/>
          <w:kern w:val="0"/>
          <w:sz w:val="30"/>
          <w:szCs w:val="30"/>
          <w:lang w:eastAsia="zh-CN" w:bidi="ar"/>
        </w:rPr>
        <w:t>24.</w:t>
      </w:r>
      <w:r>
        <w:rPr>
          <w:rFonts w:ascii="Times New Roman" w:hAnsi="Times New Roman" w:eastAsia="仿宋" w:cs="Times New Roman"/>
          <w:color w:val="000000"/>
          <w:kern w:val="0"/>
          <w:sz w:val="30"/>
          <w:szCs w:val="30"/>
          <w:lang w:bidi="ar"/>
        </w:rPr>
        <w:t>洪湖</w:t>
      </w:r>
    </w:p>
    <w:p w14:paraId="77261648">
      <w:pPr>
        <w:widowControl/>
        <w:spacing w:line="600" w:lineRule="exact"/>
        <w:ind w:firstLine="600" w:firstLineChars="200"/>
        <w:outlineLvl w:val="2"/>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洪湖位于贵池区，流出河湖为木闸河，所在流域为长江流域，所在水系为秋浦河水系，岸线长度为5.60</w:t>
      </w:r>
      <w:r>
        <w:rPr>
          <w:rFonts w:hint="eastAsia" w:ascii="Times New Roman" w:hAnsi="Times New Roman" w:eastAsia="仿宋" w:cs="Times New Roman"/>
          <w:color w:val="000000"/>
          <w:kern w:val="0"/>
          <w:sz w:val="30"/>
          <w:szCs w:val="30"/>
          <w:lang w:bidi="ar"/>
        </w:rPr>
        <w:t>公里</w:t>
      </w:r>
      <w:r>
        <w:rPr>
          <w:rFonts w:ascii="Times New Roman" w:hAnsi="Times New Roman" w:eastAsia="仿宋" w:cs="Times New Roman"/>
          <w:color w:val="000000"/>
          <w:kern w:val="0"/>
          <w:sz w:val="30"/>
          <w:szCs w:val="30"/>
          <w:lang w:bidi="ar"/>
        </w:rPr>
        <w:t>，常年水面面积为</w:t>
      </w:r>
      <w:r>
        <w:rPr>
          <w:rFonts w:hint="eastAsia" w:ascii="Times New Roman" w:hAnsi="Times New Roman" w:eastAsia="仿宋" w:cs="Times New Roman"/>
          <w:color w:val="000000"/>
          <w:kern w:val="0"/>
          <w:sz w:val="30"/>
          <w:szCs w:val="30"/>
          <w:lang w:bidi="ar"/>
        </w:rPr>
        <w:t>1620亩</w:t>
      </w:r>
      <w:r>
        <w:rPr>
          <w:rFonts w:ascii="Times New Roman" w:hAnsi="Times New Roman" w:eastAsia="仿宋" w:cs="Times New Roman"/>
          <w:color w:val="000000"/>
          <w:kern w:val="0"/>
          <w:sz w:val="30"/>
          <w:szCs w:val="30"/>
          <w:lang w:bidi="ar"/>
        </w:rPr>
        <w:t>，平均水深为2.50</w:t>
      </w:r>
      <w:r>
        <w:rPr>
          <w:rFonts w:hint="eastAsia" w:ascii="Times New Roman" w:hAnsi="Times New Roman" w:eastAsia="仿宋" w:cs="Times New Roman"/>
          <w:color w:val="000000"/>
          <w:kern w:val="0"/>
          <w:sz w:val="30"/>
          <w:szCs w:val="30"/>
          <w:lang w:bidi="ar"/>
        </w:rPr>
        <w:t>米</w:t>
      </w:r>
      <w:r>
        <w:rPr>
          <w:rFonts w:ascii="Times New Roman" w:hAnsi="Times New Roman" w:eastAsia="仿宋" w:cs="Times New Roman"/>
          <w:color w:val="000000"/>
          <w:kern w:val="0"/>
          <w:sz w:val="30"/>
          <w:szCs w:val="30"/>
          <w:lang w:bidi="ar"/>
        </w:rPr>
        <w:t>。</w:t>
      </w:r>
      <w:r>
        <w:rPr>
          <w:rFonts w:hint="eastAsia" w:ascii="Times New Roman" w:hAnsi="Times New Roman" w:eastAsia="仿宋" w:cs="Times New Roman"/>
          <w:color w:val="000000"/>
          <w:kern w:val="0"/>
          <w:sz w:val="30"/>
          <w:szCs w:val="30"/>
          <w:lang w:bidi="ar"/>
        </w:rPr>
        <w:t>可实施生态渔业面积为1050亩。</w:t>
      </w:r>
    </w:p>
    <w:p w14:paraId="50546FA6">
      <w:pPr>
        <w:widowControl/>
        <w:spacing w:line="600" w:lineRule="exact"/>
        <w:ind w:firstLine="600" w:firstLineChars="200"/>
        <w:outlineLvl w:val="2"/>
        <w:rPr>
          <w:rFonts w:ascii="Times New Roman" w:hAnsi="Times New Roman" w:eastAsia="仿宋" w:cs="Times New Roman"/>
          <w:color w:val="000000"/>
          <w:kern w:val="0"/>
          <w:sz w:val="30"/>
          <w:szCs w:val="30"/>
          <w:lang w:bidi="ar"/>
        </w:rPr>
      </w:pPr>
      <w:r>
        <w:rPr>
          <w:rFonts w:hint="eastAsia" w:ascii="Times New Roman" w:hAnsi="Times New Roman" w:eastAsia="仿宋" w:cs="Times New Roman"/>
          <w:color w:val="000000"/>
          <w:kern w:val="0"/>
          <w:sz w:val="30"/>
          <w:szCs w:val="30"/>
          <w:lang w:eastAsia="zh-CN" w:bidi="ar"/>
        </w:rPr>
        <w:t>25.</w:t>
      </w:r>
      <w:r>
        <w:rPr>
          <w:rFonts w:ascii="Times New Roman" w:hAnsi="Times New Roman" w:eastAsia="仿宋" w:cs="Times New Roman"/>
          <w:color w:val="000000"/>
          <w:kern w:val="0"/>
          <w:sz w:val="30"/>
          <w:szCs w:val="30"/>
          <w:lang w:bidi="ar"/>
        </w:rPr>
        <w:t>杏花湖</w:t>
      </w:r>
    </w:p>
    <w:p w14:paraId="30DA599D">
      <w:pPr>
        <w:widowControl/>
        <w:spacing w:line="600" w:lineRule="exact"/>
        <w:ind w:firstLine="600" w:firstLineChars="200"/>
        <w:outlineLvl w:val="2"/>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杏花湖位于贵池区，流出河湖为秋浦河，所在流域为长江流域，所在水系为秋浦河水系，岸线长度为8.60</w:t>
      </w:r>
      <w:r>
        <w:rPr>
          <w:rFonts w:hint="eastAsia" w:ascii="Times New Roman" w:hAnsi="Times New Roman" w:eastAsia="仿宋" w:cs="Times New Roman"/>
          <w:color w:val="000000"/>
          <w:kern w:val="0"/>
          <w:sz w:val="30"/>
          <w:szCs w:val="30"/>
          <w:lang w:bidi="ar"/>
        </w:rPr>
        <w:t>公里</w:t>
      </w:r>
      <w:r>
        <w:rPr>
          <w:rFonts w:ascii="Times New Roman" w:hAnsi="Times New Roman" w:eastAsia="仿宋" w:cs="Times New Roman"/>
          <w:color w:val="000000"/>
          <w:kern w:val="0"/>
          <w:sz w:val="30"/>
          <w:szCs w:val="30"/>
          <w:lang w:bidi="ar"/>
        </w:rPr>
        <w:t>，常年水面面积为</w:t>
      </w:r>
      <w:r>
        <w:rPr>
          <w:rFonts w:hint="eastAsia" w:ascii="Times New Roman" w:hAnsi="Times New Roman" w:eastAsia="仿宋" w:cs="Times New Roman"/>
          <w:color w:val="000000"/>
          <w:kern w:val="0"/>
          <w:sz w:val="30"/>
          <w:szCs w:val="30"/>
          <w:lang w:bidi="ar"/>
        </w:rPr>
        <w:t>810亩</w:t>
      </w:r>
      <w:r>
        <w:rPr>
          <w:rFonts w:ascii="Times New Roman" w:hAnsi="Times New Roman" w:eastAsia="仿宋" w:cs="Times New Roman"/>
          <w:color w:val="000000"/>
          <w:kern w:val="0"/>
          <w:sz w:val="30"/>
          <w:szCs w:val="30"/>
          <w:lang w:bidi="ar"/>
        </w:rPr>
        <w:t>，平均水深为3.20</w:t>
      </w:r>
      <w:r>
        <w:rPr>
          <w:rFonts w:hint="eastAsia" w:ascii="Times New Roman" w:hAnsi="Times New Roman" w:eastAsia="仿宋" w:cs="Times New Roman"/>
          <w:color w:val="000000"/>
          <w:kern w:val="0"/>
          <w:sz w:val="30"/>
          <w:szCs w:val="30"/>
          <w:lang w:bidi="ar"/>
        </w:rPr>
        <w:t>米</w:t>
      </w:r>
      <w:r>
        <w:rPr>
          <w:rFonts w:ascii="Times New Roman" w:hAnsi="Times New Roman" w:eastAsia="仿宋" w:cs="Times New Roman"/>
          <w:color w:val="000000"/>
          <w:kern w:val="0"/>
          <w:sz w:val="30"/>
          <w:szCs w:val="30"/>
          <w:lang w:bidi="ar"/>
        </w:rPr>
        <w:t>。</w:t>
      </w:r>
      <w:r>
        <w:rPr>
          <w:rFonts w:hint="eastAsia" w:ascii="Times New Roman" w:hAnsi="Times New Roman" w:eastAsia="仿宋" w:cs="Times New Roman"/>
          <w:color w:val="000000"/>
          <w:kern w:val="0"/>
          <w:sz w:val="30"/>
          <w:szCs w:val="30"/>
          <w:lang w:bidi="ar"/>
        </w:rPr>
        <w:t>可实施生态渔业面积为800亩。</w:t>
      </w:r>
    </w:p>
    <w:p w14:paraId="3A273C29">
      <w:pPr>
        <w:pStyle w:val="4"/>
        <w:spacing w:line="360" w:lineRule="auto"/>
        <w:jc w:val="center"/>
        <w:rPr>
          <w:rFonts w:ascii="Times New Roman" w:hAnsi="Times New Roman" w:eastAsia="仿宋" w:cs="Times New Roman"/>
          <w:b/>
          <w:bCs/>
        </w:rPr>
      </w:pPr>
      <w:r>
        <w:rPr>
          <w:rFonts w:ascii="Times New Roman" w:hAnsi="Times New Roman" w:eastAsia="仿宋" w:cs="Times New Roman"/>
          <w:b/>
          <w:bCs/>
        </w:rPr>
        <w:t>表</w:t>
      </w:r>
      <w:r>
        <w:rPr>
          <w:rFonts w:hint="eastAsia" w:ascii="Times New Roman" w:hAnsi="Times New Roman" w:eastAsia="仿宋" w:cs="Times New Roman"/>
          <w:b/>
          <w:bCs/>
        </w:rPr>
        <w:t>2-</w:t>
      </w:r>
      <w:r>
        <w:rPr>
          <w:rFonts w:ascii="Times New Roman" w:hAnsi="Times New Roman" w:eastAsia="仿宋" w:cs="Times New Roman"/>
          <w:b/>
          <w:bCs/>
        </w:rPr>
        <w:t xml:space="preserve">1 </w:t>
      </w:r>
      <w:r>
        <w:rPr>
          <w:rFonts w:ascii="Times New Roman" w:hAnsi="Times New Roman" w:eastAsia="仿宋" w:cs="Times New Roman"/>
          <w:color w:val="000000"/>
          <w:kern w:val="0"/>
          <w:sz w:val="30"/>
          <w:szCs w:val="30"/>
          <w:lang w:bidi="ar"/>
        </w:rPr>
        <w:t xml:space="preserve"> </w:t>
      </w:r>
      <w:r>
        <w:rPr>
          <w:rFonts w:hint="eastAsia" w:ascii="Times New Roman" w:hAnsi="Times New Roman" w:eastAsia="仿宋" w:cs="Times New Roman"/>
          <w:b/>
          <w:bCs/>
        </w:rPr>
        <w:t>750亩</w:t>
      </w:r>
      <w:r>
        <w:rPr>
          <w:rFonts w:ascii="Times New Roman" w:hAnsi="Times New Roman" w:eastAsia="仿宋" w:cs="Times New Roman"/>
          <w:b/>
          <w:bCs/>
        </w:rPr>
        <w:t>以上</w:t>
      </w:r>
      <w:r>
        <w:rPr>
          <w:rFonts w:hint="eastAsia" w:ascii="Times New Roman" w:hAnsi="Times New Roman" w:eastAsia="仿宋" w:cs="Times New Roman"/>
          <w:b/>
          <w:bCs/>
        </w:rPr>
        <w:t>35个</w:t>
      </w:r>
      <w:r>
        <w:rPr>
          <w:rFonts w:ascii="Times New Roman" w:hAnsi="Times New Roman" w:eastAsia="仿宋" w:cs="Times New Roman"/>
          <w:b/>
          <w:bCs/>
        </w:rPr>
        <w:t>湖泊</w:t>
      </w:r>
      <w:r>
        <w:rPr>
          <w:rFonts w:hint="eastAsia" w:ascii="Times New Roman" w:hAnsi="Times New Roman" w:eastAsia="仿宋" w:cs="Times New Roman"/>
          <w:b/>
          <w:bCs/>
        </w:rPr>
        <w:t>水域概况表</w:t>
      </w:r>
    </w:p>
    <w:tbl>
      <w:tblPr>
        <w:tblStyle w:val="12"/>
        <w:tblW w:w="4997" w:type="pct"/>
        <w:tblInd w:w="0" w:type="dxa"/>
        <w:tblLayout w:type="autofit"/>
        <w:tblCellMar>
          <w:top w:w="0" w:type="dxa"/>
          <w:left w:w="108" w:type="dxa"/>
          <w:bottom w:w="0" w:type="dxa"/>
          <w:right w:w="108" w:type="dxa"/>
        </w:tblCellMar>
      </w:tblPr>
      <w:tblGrid>
        <w:gridCol w:w="454"/>
        <w:gridCol w:w="1019"/>
        <w:gridCol w:w="1306"/>
        <w:gridCol w:w="1154"/>
        <w:gridCol w:w="1047"/>
        <w:gridCol w:w="2035"/>
        <w:gridCol w:w="1502"/>
      </w:tblGrid>
      <w:tr w14:paraId="6DF5486C">
        <w:tblPrEx>
          <w:tblCellMar>
            <w:top w:w="0" w:type="dxa"/>
            <w:left w:w="108" w:type="dxa"/>
            <w:bottom w:w="0" w:type="dxa"/>
            <w:right w:w="108" w:type="dxa"/>
          </w:tblCellMar>
        </w:tblPrEx>
        <w:trPr>
          <w:trHeight w:val="945" w:hRule="exact"/>
        </w:trPr>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7FAA8F">
            <w:pPr>
              <w:widowControl/>
              <w:jc w:val="center"/>
              <w:textAlignment w:val="center"/>
              <w:rPr>
                <w:rFonts w:ascii="Times New Roman" w:hAnsi="Times New Roman" w:eastAsia="仿宋" w:cs="Times New Roman"/>
                <w:b/>
                <w:bCs/>
                <w:color w:val="000000"/>
                <w:sz w:val="20"/>
                <w:szCs w:val="20"/>
              </w:rPr>
            </w:pPr>
            <w:r>
              <w:rPr>
                <w:rFonts w:ascii="Times New Roman" w:hAnsi="Times New Roman" w:eastAsia="仿宋" w:cs="Times New Roman"/>
                <w:b/>
                <w:bCs/>
                <w:color w:val="000000"/>
                <w:kern w:val="0"/>
                <w:sz w:val="20"/>
                <w:szCs w:val="20"/>
                <w:lang w:bidi="ar"/>
              </w:rPr>
              <w:t>序号</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6652B8">
            <w:pPr>
              <w:widowControl/>
              <w:jc w:val="center"/>
              <w:textAlignment w:val="center"/>
              <w:rPr>
                <w:rFonts w:ascii="Times New Roman" w:hAnsi="Times New Roman" w:eastAsia="仿宋" w:cs="Times New Roman"/>
                <w:b/>
                <w:bCs/>
                <w:color w:val="000000"/>
                <w:sz w:val="20"/>
                <w:szCs w:val="20"/>
              </w:rPr>
            </w:pPr>
            <w:r>
              <w:rPr>
                <w:rFonts w:ascii="Times New Roman" w:hAnsi="Times New Roman" w:eastAsia="仿宋" w:cs="Times New Roman"/>
                <w:b/>
                <w:bCs/>
                <w:color w:val="000000"/>
                <w:kern w:val="0"/>
                <w:sz w:val="20"/>
                <w:szCs w:val="20"/>
                <w:lang w:bidi="ar"/>
              </w:rPr>
              <w:t>湖泊名称</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B04D57">
            <w:pPr>
              <w:widowControl/>
              <w:jc w:val="center"/>
              <w:textAlignment w:val="center"/>
              <w:rPr>
                <w:rFonts w:ascii="Times New Roman" w:hAnsi="Times New Roman" w:eastAsia="仿宋" w:cs="Times New Roman"/>
                <w:b/>
                <w:bCs/>
                <w:color w:val="000000"/>
                <w:sz w:val="20"/>
                <w:szCs w:val="20"/>
              </w:rPr>
            </w:pPr>
            <w:r>
              <w:rPr>
                <w:rFonts w:ascii="Times New Roman" w:hAnsi="Times New Roman" w:eastAsia="仿宋" w:cs="Times New Roman"/>
                <w:b/>
                <w:bCs/>
                <w:color w:val="000000"/>
                <w:kern w:val="0"/>
                <w:sz w:val="20"/>
                <w:szCs w:val="20"/>
                <w:lang w:bidi="ar"/>
              </w:rPr>
              <w:t>所在县区</w:t>
            </w:r>
          </w:p>
        </w:tc>
        <w:tc>
          <w:tcPr>
            <w:tcW w:w="6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65F979">
            <w:pPr>
              <w:widowControl/>
              <w:jc w:val="center"/>
              <w:textAlignment w:val="center"/>
              <w:rPr>
                <w:rFonts w:ascii="Times New Roman" w:hAnsi="Times New Roman" w:eastAsia="仿宋" w:cs="Times New Roman"/>
                <w:b/>
                <w:bCs/>
                <w:color w:val="000000"/>
                <w:sz w:val="20"/>
                <w:szCs w:val="20"/>
              </w:rPr>
            </w:pPr>
            <w:r>
              <w:rPr>
                <w:rFonts w:ascii="Times New Roman" w:hAnsi="Times New Roman" w:eastAsia="仿宋" w:cs="Times New Roman"/>
                <w:b/>
                <w:bCs/>
                <w:color w:val="000000"/>
                <w:kern w:val="0"/>
                <w:sz w:val="20"/>
                <w:szCs w:val="20"/>
                <w:lang w:bidi="ar"/>
              </w:rPr>
              <w:t>流出河湖名称</w:t>
            </w:r>
          </w:p>
        </w:tc>
        <w:tc>
          <w:tcPr>
            <w:tcW w:w="6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2C1796">
            <w:pPr>
              <w:widowControl/>
              <w:jc w:val="center"/>
              <w:textAlignment w:val="center"/>
              <w:rPr>
                <w:rFonts w:ascii="Times New Roman" w:hAnsi="Times New Roman" w:eastAsia="仿宋" w:cs="Times New Roman"/>
                <w:b/>
                <w:bCs/>
                <w:color w:val="000000"/>
                <w:sz w:val="20"/>
                <w:szCs w:val="20"/>
              </w:rPr>
            </w:pPr>
            <w:r>
              <w:rPr>
                <w:rFonts w:ascii="Times New Roman" w:hAnsi="Times New Roman" w:eastAsia="仿宋" w:cs="Times New Roman"/>
                <w:b/>
                <w:bCs/>
                <w:color w:val="000000"/>
                <w:kern w:val="0"/>
                <w:sz w:val="20"/>
                <w:szCs w:val="20"/>
                <w:lang w:bidi="ar"/>
              </w:rPr>
              <w:t>所在流域</w:t>
            </w:r>
          </w:p>
        </w:tc>
        <w:tc>
          <w:tcPr>
            <w:tcW w:w="11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9C035B">
            <w:pPr>
              <w:widowControl/>
              <w:jc w:val="center"/>
              <w:textAlignment w:val="center"/>
              <w:rPr>
                <w:rFonts w:ascii="Times New Roman" w:hAnsi="Times New Roman" w:eastAsia="仿宋" w:cs="Times New Roman"/>
                <w:b/>
                <w:bCs/>
                <w:color w:val="000000"/>
                <w:sz w:val="20"/>
                <w:szCs w:val="20"/>
              </w:rPr>
            </w:pPr>
            <w:r>
              <w:rPr>
                <w:rFonts w:ascii="Times New Roman" w:hAnsi="Times New Roman" w:eastAsia="仿宋" w:cs="Times New Roman"/>
                <w:b/>
                <w:bCs/>
                <w:color w:val="000000"/>
                <w:kern w:val="0"/>
                <w:sz w:val="20"/>
                <w:szCs w:val="20"/>
                <w:lang w:bidi="ar"/>
              </w:rPr>
              <w:t>所在水系</w:t>
            </w:r>
          </w:p>
        </w:tc>
        <w:tc>
          <w:tcPr>
            <w:tcW w:w="8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328BC7">
            <w:pPr>
              <w:widowControl/>
              <w:jc w:val="center"/>
              <w:textAlignment w:val="center"/>
              <w:rPr>
                <w:rFonts w:ascii="Times New Roman" w:hAnsi="Times New Roman" w:eastAsia="仿宋" w:cs="Times New Roman"/>
                <w:b/>
                <w:bCs/>
                <w:color w:val="000000"/>
                <w:sz w:val="20"/>
                <w:szCs w:val="20"/>
              </w:rPr>
            </w:pPr>
            <w:r>
              <w:rPr>
                <w:rStyle w:val="19"/>
                <w:rFonts w:hint="default" w:ascii="Times New Roman" w:hAnsi="Times New Roman" w:eastAsia="仿宋" w:cs="Times New Roman"/>
                <w:lang w:bidi="ar"/>
              </w:rPr>
              <w:t>常年水面面积（亩）</w:t>
            </w:r>
          </w:p>
        </w:tc>
      </w:tr>
      <w:tr w14:paraId="19A1A1BA">
        <w:tblPrEx>
          <w:tblCellMar>
            <w:top w:w="0" w:type="dxa"/>
            <w:left w:w="108" w:type="dxa"/>
            <w:bottom w:w="0" w:type="dxa"/>
            <w:right w:w="108" w:type="dxa"/>
          </w:tblCellMar>
        </w:tblPrEx>
        <w:trPr>
          <w:trHeight w:val="1335" w:hRule="exact"/>
        </w:trPr>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B27DF0">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1</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CD14C8">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太泊湖</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8F3C4A">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东至县</w:t>
            </w:r>
          </w:p>
        </w:tc>
        <w:tc>
          <w:tcPr>
            <w:tcW w:w="6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6A557">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浪溪水</w:t>
            </w:r>
          </w:p>
        </w:tc>
        <w:tc>
          <w:tcPr>
            <w:tcW w:w="6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6A6A33">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长江流域</w:t>
            </w:r>
          </w:p>
        </w:tc>
        <w:tc>
          <w:tcPr>
            <w:tcW w:w="11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70D0E8">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直接入长江右岸水系</w:t>
            </w:r>
          </w:p>
        </w:tc>
        <w:tc>
          <w:tcPr>
            <w:tcW w:w="8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7E524B">
            <w:pPr>
              <w:widowControl/>
              <w:jc w:val="center"/>
              <w:textAlignment w:val="center"/>
              <w:rPr>
                <w:rFonts w:ascii="Times New Roman" w:hAnsi="Times New Roman" w:eastAsia="仿宋" w:cs="Times New Roman"/>
                <w:color w:val="000000"/>
                <w:sz w:val="20"/>
                <w:szCs w:val="20"/>
              </w:rPr>
            </w:pPr>
            <w:r>
              <w:rPr>
                <w:rFonts w:hint="eastAsia" w:ascii="Times New Roman" w:hAnsi="Times New Roman" w:eastAsia="仿宋" w:cs="Times New Roman"/>
                <w:color w:val="000000"/>
                <w:kern w:val="0"/>
                <w:sz w:val="20"/>
                <w:szCs w:val="20"/>
                <w:lang w:bidi="ar"/>
              </w:rPr>
              <w:t>6375</w:t>
            </w:r>
          </w:p>
        </w:tc>
      </w:tr>
      <w:tr w14:paraId="743A320F">
        <w:tblPrEx>
          <w:tblCellMar>
            <w:top w:w="0" w:type="dxa"/>
            <w:left w:w="108" w:type="dxa"/>
            <w:bottom w:w="0" w:type="dxa"/>
            <w:right w:w="108" w:type="dxa"/>
          </w:tblCellMar>
        </w:tblPrEx>
        <w:trPr>
          <w:trHeight w:val="567" w:hRule="exact"/>
        </w:trPr>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790315">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2</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F0502C">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肖思湖</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0B50E5">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东至县</w:t>
            </w:r>
          </w:p>
        </w:tc>
        <w:tc>
          <w:tcPr>
            <w:tcW w:w="6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E032EE">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香隅河</w:t>
            </w:r>
          </w:p>
        </w:tc>
        <w:tc>
          <w:tcPr>
            <w:tcW w:w="6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F324C9">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长江流域</w:t>
            </w:r>
          </w:p>
        </w:tc>
        <w:tc>
          <w:tcPr>
            <w:tcW w:w="11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DFE429">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直接入长江右岸水系</w:t>
            </w:r>
          </w:p>
        </w:tc>
        <w:tc>
          <w:tcPr>
            <w:tcW w:w="8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5D05CB">
            <w:pPr>
              <w:widowControl/>
              <w:jc w:val="center"/>
              <w:textAlignment w:val="center"/>
              <w:rPr>
                <w:rFonts w:ascii="Times New Roman" w:hAnsi="Times New Roman" w:eastAsia="仿宋" w:cs="Times New Roman"/>
                <w:color w:val="000000"/>
                <w:sz w:val="20"/>
                <w:szCs w:val="20"/>
              </w:rPr>
            </w:pPr>
            <w:r>
              <w:rPr>
                <w:rFonts w:hint="eastAsia" w:ascii="Times New Roman" w:hAnsi="Times New Roman" w:eastAsia="仿宋" w:cs="Times New Roman"/>
                <w:color w:val="000000"/>
                <w:kern w:val="0"/>
                <w:sz w:val="20"/>
                <w:szCs w:val="20"/>
                <w:lang w:bidi="ar"/>
              </w:rPr>
              <w:t>2235</w:t>
            </w:r>
          </w:p>
        </w:tc>
      </w:tr>
      <w:tr w14:paraId="111DA2F5">
        <w:tblPrEx>
          <w:tblCellMar>
            <w:top w:w="0" w:type="dxa"/>
            <w:left w:w="108" w:type="dxa"/>
            <w:bottom w:w="0" w:type="dxa"/>
            <w:right w:w="108" w:type="dxa"/>
          </w:tblCellMar>
        </w:tblPrEx>
        <w:trPr>
          <w:trHeight w:val="567" w:hRule="exact"/>
        </w:trPr>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4069EA">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3</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194E03">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黄泥湖</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0C9449">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东至县</w:t>
            </w:r>
          </w:p>
        </w:tc>
        <w:tc>
          <w:tcPr>
            <w:tcW w:w="6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72317B">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低排干沟</w:t>
            </w:r>
          </w:p>
        </w:tc>
        <w:tc>
          <w:tcPr>
            <w:tcW w:w="6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4F83C4">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长江流域</w:t>
            </w:r>
          </w:p>
        </w:tc>
        <w:tc>
          <w:tcPr>
            <w:tcW w:w="11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B9D487">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尧渡河七里湖水系</w:t>
            </w:r>
          </w:p>
        </w:tc>
        <w:tc>
          <w:tcPr>
            <w:tcW w:w="8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C1C8D1">
            <w:pPr>
              <w:widowControl/>
              <w:jc w:val="center"/>
              <w:textAlignment w:val="center"/>
              <w:rPr>
                <w:rFonts w:ascii="Times New Roman" w:hAnsi="Times New Roman" w:eastAsia="仿宋" w:cs="Times New Roman"/>
                <w:color w:val="000000"/>
                <w:sz w:val="20"/>
                <w:szCs w:val="20"/>
              </w:rPr>
            </w:pPr>
            <w:r>
              <w:rPr>
                <w:rFonts w:hint="eastAsia" w:ascii="Times New Roman" w:hAnsi="Times New Roman" w:eastAsia="仿宋" w:cs="Times New Roman"/>
                <w:color w:val="000000"/>
                <w:kern w:val="0"/>
                <w:sz w:val="20"/>
                <w:szCs w:val="20"/>
                <w:lang w:bidi="ar"/>
              </w:rPr>
              <w:t>10530</w:t>
            </w:r>
          </w:p>
        </w:tc>
      </w:tr>
      <w:tr w14:paraId="607EA4F5">
        <w:tblPrEx>
          <w:tblCellMar>
            <w:top w:w="0" w:type="dxa"/>
            <w:left w:w="108" w:type="dxa"/>
            <w:bottom w:w="0" w:type="dxa"/>
            <w:right w:w="108" w:type="dxa"/>
          </w:tblCellMar>
        </w:tblPrEx>
        <w:trPr>
          <w:trHeight w:val="567" w:hRule="exact"/>
        </w:trPr>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E2AC2F">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4</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A8F93E">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小七里湖</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636F6F">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东至县</w:t>
            </w:r>
          </w:p>
        </w:tc>
        <w:tc>
          <w:tcPr>
            <w:tcW w:w="6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34EBED">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尧渡河</w:t>
            </w:r>
          </w:p>
        </w:tc>
        <w:tc>
          <w:tcPr>
            <w:tcW w:w="6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9CFC08">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长江流域</w:t>
            </w:r>
          </w:p>
        </w:tc>
        <w:tc>
          <w:tcPr>
            <w:tcW w:w="11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18AA44">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尧渡河七里湖水系</w:t>
            </w:r>
          </w:p>
        </w:tc>
        <w:tc>
          <w:tcPr>
            <w:tcW w:w="8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D75065">
            <w:pPr>
              <w:widowControl/>
              <w:jc w:val="center"/>
              <w:textAlignment w:val="center"/>
              <w:rPr>
                <w:rFonts w:ascii="Times New Roman" w:hAnsi="Times New Roman" w:eastAsia="仿宋" w:cs="Times New Roman"/>
                <w:color w:val="000000"/>
                <w:sz w:val="20"/>
                <w:szCs w:val="20"/>
              </w:rPr>
            </w:pPr>
            <w:r>
              <w:rPr>
                <w:rFonts w:hint="eastAsia" w:ascii="Times New Roman" w:hAnsi="Times New Roman" w:eastAsia="仿宋" w:cs="Times New Roman"/>
                <w:color w:val="000000"/>
                <w:kern w:val="0"/>
                <w:sz w:val="20"/>
                <w:szCs w:val="20"/>
                <w:lang w:bidi="ar"/>
              </w:rPr>
              <w:t>4125</w:t>
            </w:r>
          </w:p>
        </w:tc>
      </w:tr>
      <w:tr w14:paraId="508587D3">
        <w:tblPrEx>
          <w:tblCellMar>
            <w:top w:w="0" w:type="dxa"/>
            <w:left w:w="108" w:type="dxa"/>
            <w:bottom w:w="0" w:type="dxa"/>
            <w:right w:w="108" w:type="dxa"/>
          </w:tblCellMar>
        </w:tblPrEx>
        <w:trPr>
          <w:trHeight w:val="567" w:hRule="exact"/>
        </w:trPr>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827792">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5</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83F108">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狭阳湖</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4E975A">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东至县</w:t>
            </w:r>
          </w:p>
        </w:tc>
        <w:tc>
          <w:tcPr>
            <w:tcW w:w="6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4783DE">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长江</w:t>
            </w:r>
          </w:p>
        </w:tc>
        <w:tc>
          <w:tcPr>
            <w:tcW w:w="6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3298B3">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长江流域</w:t>
            </w:r>
          </w:p>
        </w:tc>
        <w:tc>
          <w:tcPr>
            <w:tcW w:w="11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2AA8F0">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直接入长江右岸水系</w:t>
            </w:r>
          </w:p>
        </w:tc>
        <w:tc>
          <w:tcPr>
            <w:tcW w:w="8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650AE3">
            <w:pPr>
              <w:widowControl/>
              <w:jc w:val="center"/>
              <w:textAlignment w:val="center"/>
              <w:rPr>
                <w:rFonts w:ascii="Times New Roman" w:hAnsi="Times New Roman" w:eastAsia="仿宋" w:cs="Times New Roman"/>
                <w:color w:val="000000"/>
                <w:sz w:val="20"/>
                <w:szCs w:val="20"/>
              </w:rPr>
            </w:pPr>
            <w:r>
              <w:rPr>
                <w:rFonts w:hint="eastAsia" w:ascii="Times New Roman" w:hAnsi="Times New Roman" w:eastAsia="仿宋" w:cs="Times New Roman"/>
                <w:color w:val="000000"/>
                <w:kern w:val="0"/>
                <w:sz w:val="20"/>
                <w:szCs w:val="20"/>
                <w:lang w:bidi="ar"/>
              </w:rPr>
              <w:t>2580</w:t>
            </w:r>
          </w:p>
        </w:tc>
      </w:tr>
      <w:tr w14:paraId="350AA7CD">
        <w:tblPrEx>
          <w:tblCellMar>
            <w:top w:w="0" w:type="dxa"/>
            <w:left w:w="108" w:type="dxa"/>
            <w:bottom w:w="0" w:type="dxa"/>
            <w:right w:w="108" w:type="dxa"/>
          </w:tblCellMar>
        </w:tblPrEx>
        <w:trPr>
          <w:trHeight w:val="567" w:hRule="exact"/>
        </w:trPr>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627A71">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6</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60E8C0">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丁湖</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E716DA">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东至县</w:t>
            </w:r>
          </w:p>
        </w:tc>
        <w:tc>
          <w:tcPr>
            <w:tcW w:w="6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314C53">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长江</w:t>
            </w:r>
          </w:p>
        </w:tc>
        <w:tc>
          <w:tcPr>
            <w:tcW w:w="6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0CE46D">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长江流域</w:t>
            </w:r>
          </w:p>
        </w:tc>
        <w:tc>
          <w:tcPr>
            <w:tcW w:w="11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003794">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直接入长江右岸水系</w:t>
            </w:r>
          </w:p>
        </w:tc>
        <w:tc>
          <w:tcPr>
            <w:tcW w:w="8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8A3695">
            <w:pPr>
              <w:widowControl/>
              <w:jc w:val="center"/>
              <w:textAlignment w:val="center"/>
              <w:rPr>
                <w:rFonts w:ascii="Times New Roman" w:hAnsi="Times New Roman" w:eastAsia="仿宋" w:cs="Times New Roman"/>
                <w:color w:val="000000"/>
                <w:sz w:val="20"/>
                <w:szCs w:val="20"/>
              </w:rPr>
            </w:pPr>
            <w:r>
              <w:rPr>
                <w:rFonts w:hint="eastAsia" w:ascii="Times New Roman" w:hAnsi="Times New Roman" w:eastAsia="仿宋" w:cs="Times New Roman"/>
                <w:color w:val="000000"/>
                <w:kern w:val="0"/>
                <w:sz w:val="20"/>
                <w:szCs w:val="20"/>
                <w:lang w:bidi="ar"/>
              </w:rPr>
              <w:t>2475</w:t>
            </w:r>
          </w:p>
        </w:tc>
      </w:tr>
      <w:tr w14:paraId="6D69A9A8">
        <w:tblPrEx>
          <w:tblCellMar>
            <w:top w:w="0" w:type="dxa"/>
            <w:left w:w="108" w:type="dxa"/>
            <w:bottom w:w="0" w:type="dxa"/>
            <w:right w:w="108" w:type="dxa"/>
          </w:tblCellMar>
        </w:tblPrEx>
        <w:trPr>
          <w:trHeight w:val="567" w:hRule="exact"/>
        </w:trPr>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E1396F">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7</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2B8A3D">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升金湖</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AEB1BA">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东至县、贵池区</w:t>
            </w:r>
          </w:p>
        </w:tc>
        <w:tc>
          <w:tcPr>
            <w:tcW w:w="6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3C16EF">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黄湓河</w:t>
            </w:r>
          </w:p>
        </w:tc>
        <w:tc>
          <w:tcPr>
            <w:tcW w:w="6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4FB1CF">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长江流域</w:t>
            </w:r>
          </w:p>
        </w:tc>
        <w:tc>
          <w:tcPr>
            <w:tcW w:w="11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F3B638">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黄湓河升金湖水系</w:t>
            </w:r>
          </w:p>
        </w:tc>
        <w:tc>
          <w:tcPr>
            <w:tcW w:w="8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7F2419">
            <w:pPr>
              <w:widowControl/>
              <w:jc w:val="center"/>
              <w:textAlignment w:val="center"/>
              <w:rPr>
                <w:rFonts w:ascii="Times New Roman" w:hAnsi="Times New Roman" w:eastAsia="仿宋" w:cs="Times New Roman"/>
                <w:color w:val="000000"/>
                <w:sz w:val="20"/>
                <w:szCs w:val="20"/>
              </w:rPr>
            </w:pPr>
            <w:r>
              <w:rPr>
                <w:rFonts w:hint="eastAsia" w:ascii="Times New Roman" w:hAnsi="Times New Roman" w:eastAsia="仿宋" w:cs="Times New Roman"/>
                <w:color w:val="000000"/>
                <w:kern w:val="0"/>
                <w:sz w:val="20"/>
                <w:szCs w:val="20"/>
                <w:lang w:bidi="ar"/>
              </w:rPr>
              <w:t>153000</w:t>
            </w:r>
          </w:p>
        </w:tc>
      </w:tr>
      <w:tr w14:paraId="272B0E06">
        <w:tblPrEx>
          <w:tblCellMar>
            <w:top w:w="0" w:type="dxa"/>
            <w:left w:w="108" w:type="dxa"/>
            <w:bottom w:w="0" w:type="dxa"/>
            <w:right w:w="108" w:type="dxa"/>
          </w:tblCellMar>
        </w:tblPrEx>
        <w:trPr>
          <w:trHeight w:val="567" w:hRule="exact"/>
        </w:trPr>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762F58">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8</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F82F21">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和平湖</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37D5B3">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贵池区</w:t>
            </w:r>
          </w:p>
        </w:tc>
        <w:tc>
          <w:tcPr>
            <w:tcW w:w="6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613355">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高桥湖</w:t>
            </w:r>
          </w:p>
        </w:tc>
        <w:tc>
          <w:tcPr>
            <w:tcW w:w="6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C812BA">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长江流域</w:t>
            </w:r>
          </w:p>
        </w:tc>
        <w:tc>
          <w:tcPr>
            <w:tcW w:w="11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DB3BF6">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黄湓河升金湖水系</w:t>
            </w:r>
          </w:p>
        </w:tc>
        <w:tc>
          <w:tcPr>
            <w:tcW w:w="8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EA67FE">
            <w:pPr>
              <w:widowControl/>
              <w:jc w:val="center"/>
              <w:textAlignment w:val="center"/>
              <w:rPr>
                <w:rFonts w:ascii="Times New Roman" w:hAnsi="Times New Roman" w:eastAsia="仿宋" w:cs="Times New Roman"/>
                <w:color w:val="000000"/>
                <w:sz w:val="20"/>
                <w:szCs w:val="20"/>
              </w:rPr>
            </w:pPr>
            <w:r>
              <w:rPr>
                <w:rFonts w:hint="eastAsia" w:ascii="Times New Roman" w:hAnsi="Times New Roman" w:eastAsia="仿宋" w:cs="Times New Roman"/>
                <w:color w:val="000000"/>
                <w:kern w:val="0"/>
                <w:sz w:val="20"/>
                <w:szCs w:val="20"/>
                <w:lang w:bidi="ar"/>
              </w:rPr>
              <w:t>3900</w:t>
            </w:r>
          </w:p>
        </w:tc>
      </w:tr>
      <w:tr w14:paraId="3703B878">
        <w:tblPrEx>
          <w:tblCellMar>
            <w:top w:w="0" w:type="dxa"/>
            <w:left w:w="108" w:type="dxa"/>
            <w:bottom w:w="0" w:type="dxa"/>
            <w:right w:w="108" w:type="dxa"/>
          </w:tblCellMar>
        </w:tblPrEx>
        <w:trPr>
          <w:trHeight w:val="567" w:hRule="exact"/>
        </w:trPr>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1769B2">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9</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6BB429">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高桥湖</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AB052C">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贵池区</w:t>
            </w:r>
          </w:p>
        </w:tc>
        <w:tc>
          <w:tcPr>
            <w:tcW w:w="6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9CC31D">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黄湓河</w:t>
            </w:r>
          </w:p>
        </w:tc>
        <w:tc>
          <w:tcPr>
            <w:tcW w:w="6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15F5A4">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长江流域</w:t>
            </w:r>
          </w:p>
        </w:tc>
        <w:tc>
          <w:tcPr>
            <w:tcW w:w="11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C1CE07">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黄湓河升金湖水系</w:t>
            </w:r>
          </w:p>
        </w:tc>
        <w:tc>
          <w:tcPr>
            <w:tcW w:w="8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605072">
            <w:pPr>
              <w:widowControl/>
              <w:jc w:val="center"/>
              <w:textAlignment w:val="center"/>
              <w:rPr>
                <w:rFonts w:ascii="Times New Roman" w:hAnsi="Times New Roman" w:eastAsia="仿宋" w:cs="Times New Roman"/>
                <w:color w:val="000000"/>
                <w:sz w:val="20"/>
                <w:szCs w:val="20"/>
              </w:rPr>
            </w:pPr>
            <w:r>
              <w:rPr>
                <w:rFonts w:hint="eastAsia" w:ascii="Times New Roman" w:hAnsi="Times New Roman" w:eastAsia="仿宋" w:cs="Times New Roman"/>
                <w:color w:val="000000"/>
                <w:kern w:val="0"/>
                <w:sz w:val="20"/>
                <w:szCs w:val="20"/>
                <w:lang w:bidi="ar"/>
              </w:rPr>
              <w:t>12975</w:t>
            </w:r>
          </w:p>
        </w:tc>
      </w:tr>
      <w:tr w14:paraId="102FCD74">
        <w:tblPrEx>
          <w:tblCellMar>
            <w:top w:w="0" w:type="dxa"/>
            <w:left w:w="108" w:type="dxa"/>
            <w:bottom w:w="0" w:type="dxa"/>
            <w:right w:w="108" w:type="dxa"/>
          </w:tblCellMar>
        </w:tblPrEx>
        <w:trPr>
          <w:trHeight w:val="567" w:hRule="exact"/>
        </w:trPr>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1E34F8">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10</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A92761">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马料湖</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4FC052">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贵池区</w:t>
            </w:r>
          </w:p>
        </w:tc>
        <w:tc>
          <w:tcPr>
            <w:tcW w:w="6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B1DD92">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长江</w:t>
            </w:r>
          </w:p>
        </w:tc>
        <w:tc>
          <w:tcPr>
            <w:tcW w:w="6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5DBCBF">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长江流域</w:t>
            </w:r>
          </w:p>
        </w:tc>
        <w:tc>
          <w:tcPr>
            <w:tcW w:w="11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C23BB9">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黄湓河升金湖水系</w:t>
            </w:r>
          </w:p>
        </w:tc>
        <w:tc>
          <w:tcPr>
            <w:tcW w:w="8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5C356B">
            <w:pPr>
              <w:widowControl/>
              <w:jc w:val="center"/>
              <w:textAlignment w:val="center"/>
              <w:rPr>
                <w:rFonts w:ascii="Times New Roman" w:hAnsi="Times New Roman" w:eastAsia="仿宋" w:cs="Times New Roman"/>
                <w:color w:val="000000"/>
                <w:sz w:val="20"/>
                <w:szCs w:val="20"/>
              </w:rPr>
            </w:pPr>
            <w:r>
              <w:rPr>
                <w:rFonts w:hint="eastAsia" w:ascii="Times New Roman" w:hAnsi="Times New Roman" w:eastAsia="仿宋" w:cs="Times New Roman"/>
                <w:color w:val="000000"/>
                <w:kern w:val="0"/>
                <w:sz w:val="20"/>
                <w:szCs w:val="20"/>
                <w:lang w:bidi="ar"/>
              </w:rPr>
              <w:t>4500</w:t>
            </w:r>
          </w:p>
        </w:tc>
      </w:tr>
      <w:tr w14:paraId="5CCE9740">
        <w:tblPrEx>
          <w:tblCellMar>
            <w:top w:w="0" w:type="dxa"/>
            <w:left w:w="108" w:type="dxa"/>
            <w:bottom w:w="0" w:type="dxa"/>
            <w:right w:w="108" w:type="dxa"/>
          </w:tblCellMar>
        </w:tblPrEx>
        <w:trPr>
          <w:trHeight w:val="567" w:hRule="exact"/>
        </w:trPr>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AB9452">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11</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5884FD">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西湖</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8C7EFA">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贵池区</w:t>
            </w:r>
          </w:p>
        </w:tc>
        <w:tc>
          <w:tcPr>
            <w:tcW w:w="6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4BEB11">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木闸河</w:t>
            </w:r>
          </w:p>
        </w:tc>
        <w:tc>
          <w:tcPr>
            <w:tcW w:w="6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737E87">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长江流域</w:t>
            </w:r>
          </w:p>
        </w:tc>
        <w:tc>
          <w:tcPr>
            <w:tcW w:w="11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8B016B">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秋浦河水系</w:t>
            </w:r>
          </w:p>
        </w:tc>
        <w:tc>
          <w:tcPr>
            <w:tcW w:w="8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3F8C77">
            <w:pPr>
              <w:widowControl/>
              <w:jc w:val="center"/>
              <w:textAlignment w:val="center"/>
              <w:rPr>
                <w:rFonts w:ascii="Times New Roman" w:hAnsi="Times New Roman" w:eastAsia="仿宋" w:cs="Times New Roman"/>
                <w:color w:val="000000"/>
                <w:sz w:val="20"/>
                <w:szCs w:val="20"/>
              </w:rPr>
            </w:pPr>
            <w:r>
              <w:rPr>
                <w:rFonts w:hint="eastAsia" w:ascii="Times New Roman" w:hAnsi="Times New Roman" w:eastAsia="仿宋" w:cs="Times New Roman"/>
                <w:color w:val="000000"/>
                <w:kern w:val="0"/>
                <w:sz w:val="20"/>
                <w:szCs w:val="20"/>
                <w:lang w:bidi="ar"/>
              </w:rPr>
              <w:t>3090</w:t>
            </w:r>
          </w:p>
        </w:tc>
      </w:tr>
      <w:tr w14:paraId="48E3B195">
        <w:tblPrEx>
          <w:tblCellMar>
            <w:top w:w="0" w:type="dxa"/>
            <w:left w:w="108" w:type="dxa"/>
            <w:bottom w:w="0" w:type="dxa"/>
            <w:right w:w="108" w:type="dxa"/>
          </w:tblCellMar>
        </w:tblPrEx>
        <w:trPr>
          <w:trHeight w:val="567" w:hRule="exact"/>
        </w:trPr>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1D37E1">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12</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7C8341">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天生湖</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427DF1">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贵池区</w:t>
            </w:r>
          </w:p>
        </w:tc>
        <w:tc>
          <w:tcPr>
            <w:tcW w:w="6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260675">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秋浦河</w:t>
            </w:r>
          </w:p>
        </w:tc>
        <w:tc>
          <w:tcPr>
            <w:tcW w:w="6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0B4F25">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长江流域</w:t>
            </w:r>
          </w:p>
        </w:tc>
        <w:tc>
          <w:tcPr>
            <w:tcW w:w="11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99F7F3">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秋浦河水系</w:t>
            </w:r>
          </w:p>
        </w:tc>
        <w:tc>
          <w:tcPr>
            <w:tcW w:w="8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E274ED8">
            <w:pPr>
              <w:widowControl/>
              <w:jc w:val="center"/>
              <w:textAlignment w:val="center"/>
              <w:rPr>
                <w:rFonts w:ascii="Times New Roman" w:hAnsi="Times New Roman" w:eastAsia="仿宋" w:cs="Times New Roman"/>
                <w:color w:val="000000"/>
                <w:sz w:val="20"/>
                <w:szCs w:val="20"/>
              </w:rPr>
            </w:pPr>
            <w:r>
              <w:rPr>
                <w:rFonts w:hint="eastAsia" w:ascii="Times New Roman" w:hAnsi="Times New Roman" w:eastAsia="仿宋" w:cs="Times New Roman"/>
                <w:color w:val="000000"/>
                <w:kern w:val="0"/>
                <w:sz w:val="20"/>
                <w:szCs w:val="20"/>
                <w:lang w:bidi="ar"/>
              </w:rPr>
              <w:t>7590</w:t>
            </w:r>
          </w:p>
        </w:tc>
      </w:tr>
      <w:tr w14:paraId="3D616974">
        <w:tblPrEx>
          <w:tblCellMar>
            <w:top w:w="0" w:type="dxa"/>
            <w:left w:w="108" w:type="dxa"/>
            <w:bottom w:w="0" w:type="dxa"/>
            <w:right w:w="108" w:type="dxa"/>
          </w:tblCellMar>
        </w:tblPrEx>
        <w:trPr>
          <w:trHeight w:val="567" w:hRule="exact"/>
        </w:trPr>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BD883E">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13</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8697D4">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平天湖</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C0C8DA">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贵池区</w:t>
            </w:r>
          </w:p>
        </w:tc>
        <w:tc>
          <w:tcPr>
            <w:tcW w:w="6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E1E59D">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长江</w:t>
            </w:r>
          </w:p>
        </w:tc>
        <w:tc>
          <w:tcPr>
            <w:tcW w:w="6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DBEC26">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长江流域</w:t>
            </w:r>
          </w:p>
        </w:tc>
        <w:tc>
          <w:tcPr>
            <w:tcW w:w="11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E84611">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白沙河平天湖水系</w:t>
            </w:r>
          </w:p>
        </w:tc>
        <w:tc>
          <w:tcPr>
            <w:tcW w:w="8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AA26FB">
            <w:pPr>
              <w:widowControl/>
              <w:jc w:val="center"/>
              <w:textAlignment w:val="center"/>
              <w:rPr>
                <w:rFonts w:ascii="Times New Roman" w:hAnsi="Times New Roman" w:eastAsia="仿宋" w:cs="Times New Roman"/>
                <w:color w:val="000000"/>
                <w:sz w:val="20"/>
                <w:szCs w:val="20"/>
              </w:rPr>
            </w:pPr>
            <w:r>
              <w:rPr>
                <w:rFonts w:hint="eastAsia" w:ascii="Times New Roman" w:hAnsi="Times New Roman" w:eastAsia="仿宋" w:cs="Times New Roman"/>
                <w:color w:val="000000"/>
                <w:kern w:val="0"/>
                <w:sz w:val="20"/>
                <w:szCs w:val="20"/>
                <w:lang w:bidi="ar"/>
              </w:rPr>
              <w:t>16650</w:t>
            </w:r>
          </w:p>
        </w:tc>
      </w:tr>
      <w:tr w14:paraId="46549F2D">
        <w:tblPrEx>
          <w:tblCellMar>
            <w:top w:w="0" w:type="dxa"/>
            <w:left w:w="108" w:type="dxa"/>
            <w:bottom w:w="0" w:type="dxa"/>
            <w:right w:w="108" w:type="dxa"/>
          </w:tblCellMar>
        </w:tblPrEx>
        <w:trPr>
          <w:trHeight w:val="567" w:hRule="exact"/>
        </w:trPr>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1C769C">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14</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455471">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丰收圩湖</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20110B">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贵池区</w:t>
            </w:r>
          </w:p>
        </w:tc>
        <w:tc>
          <w:tcPr>
            <w:tcW w:w="6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1B7EA8">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九华河</w:t>
            </w:r>
          </w:p>
        </w:tc>
        <w:tc>
          <w:tcPr>
            <w:tcW w:w="6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C9D0C5">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长江流域</w:t>
            </w:r>
          </w:p>
        </w:tc>
        <w:tc>
          <w:tcPr>
            <w:tcW w:w="11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38BAAA">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九华河水系</w:t>
            </w:r>
          </w:p>
        </w:tc>
        <w:tc>
          <w:tcPr>
            <w:tcW w:w="8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42DE66">
            <w:pPr>
              <w:widowControl/>
              <w:jc w:val="center"/>
              <w:textAlignment w:val="center"/>
              <w:rPr>
                <w:rFonts w:ascii="Times New Roman" w:hAnsi="Times New Roman" w:eastAsia="仿宋" w:cs="Times New Roman"/>
                <w:color w:val="000000"/>
                <w:sz w:val="20"/>
                <w:szCs w:val="20"/>
              </w:rPr>
            </w:pPr>
            <w:r>
              <w:rPr>
                <w:rFonts w:hint="eastAsia" w:ascii="Times New Roman" w:hAnsi="Times New Roman" w:eastAsia="仿宋" w:cs="Times New Roman"/>
                <w:color w:val="000000"/>
                <w:kern w:val="0"/>
                <w:sz w:val="20"/>
                <w:szCs w:val="20"/>
                <w:lang w:bidi="ar"/>
              </w:rPr>
              <w:t>3330</w:t>
            </w:r>
          </w:p>
        </w:tc>
      </w:tr>
      <w:tr w14:paraId="316F35D5">
        <w:tblPrEx>
          <w:tblCellMar>
            <w:top w:w="0" w:type="dxa"/>
            <w:left w:w="108" w:type="dxa"/>
            <w:bottom w:w="0" w:type="dxa"/>
            <w:right w:w="108" w:type="dxa"/>
          </w:tblCellMar>
        </w:tblPrEx>
        <w:trPr>
          <w:trHeight w:val="567" w:hRule="exact"/>
        </w:trPr>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411A7D">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15</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C16BA9">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刘村湖</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D20B11">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贵池区</w:t>
            </w:r>
          </w:p>
        </w:tc>
        <w:tc>
          <w:tcPr>
            <w:tcW w:w="6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A15478">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九华河</w:t>
            </w:r>
          </w:p>
        </w:tc>
        <w:tc>
          <w:tcPr>
            <w:tcW w:w="6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DF866A">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长江流域</w:t>
            </w:r>
          </w:p>
        </w:tc>
        <w:tc>
          <w:tcPr>
            <w:tcW w:w="11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4427AF">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九华河水系</w:t>
            </w:r>
          </w:p>
        </w:tc>
        <w:tc>
          <w:tcPr>
            <w:tcW w:w="8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38266B">
            <w:pPr>
              <w:widowControl/>
              <w:jc w:val="center"/>
              <w:textAlignment w:val="center"/>
              <w:rPr>
                <w:rFonts w:ascii="Times New Roman" w:hAnsi="Times New Roman" w:eastAsia="仿宋" w:cs="Times New Roman"/>
                <w:color w:val="000000"/>
                <w:sz w:val="20"/>
                <w:szCs w:val="20"/>
              </w:rPr>
            </w:pPr>
            <w:r>
              <w:rPr>
                <w:rFonts w:hint="eastAsia" w:ascii="Times New Roman" w:hAnsi="Times New Roman" w:eastAsia="仿宋" w:cs="Times New Roman"/>
                <w:color w:val="000000"/>
                <w:kern w:val="0"/>
                <w:sz w:val="20"/>
                <w:szCs w:val="20"/>
                <w:lang w:bidi="ar"/>
              </w:rPr>
              <w:t>10800</w:t>
            </w:r>
          </w:p>
        </w:tc>
      </w:tr>
      <w:tr w14:paraId="0CEB96B0">
        <w:tblPrEx>
          <w:tblCellMar>
            <w:top w:w="0" w:type="dxa"/>
            <w:left w:w="108" w:type="dxa"/>
            <w:bottom w:w="0" w:type="dxa"/>
            <w:right w:w="108" w:type="dxa"/>
          </w:tblCellMar>
        </w:tblPrEx>
        <w:trPr>
          <w:trHeight w:val="567" w:hRule="exact"/>
        </w:trPr>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F5427B">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16</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91BC45">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庆丰圩湖</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9C8C9C">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贵池区</w:t>
            </w:r>
          </w:p>
        </w:tc>
        <w:tc>
          <w:tcPr>
            <w:tcW w:w="6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913C1">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青通河</w:t>
            </w:r>
          </w:p>
        </w:tc>
        <w:tc>
          <w:tcPr>
            <w:tcW w:w="6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C6D511">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长江流域</w:t>
            </w:r>
          </w:p>
        </w:tc>
        <w:tc>
          <w:tcPr>
            <w:tcW w:w="11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F3B315">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大通河水系</w:t>
            </w:r>
          </w:p>
        </w:tc>
        <w:tc>
          <w:tcPr>
            <w:tcW w:w="8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B631D3">
            <w:pPr>
              <w:widowControl/>
              <w:jc w:val="center"/>
              <w:textAlignment w:val="center"/>
              <w:rPr>
                <w:rFonts w:ascii="Times New Roman" w:hAnsi="Times New Roman" w:eastAsia="仿宋" w:cs="Times New Roman"/>
                <w:color w:val="000000"/>
                <w:sz w:val="20"/>
                <w:szCs w:val="20"/>
              </w:rPr>
            </w:pPr>
            <w:r>
              <w:rPr>
                <w:rFonts w:hint="eastAsia" w:ascii="Times New Roman" w:hAnsi="Times New Roman" w:eastAsia="仿宋" w:cs="Times New Roman"/>
                <w:color w:val="000000"/>
                <w:kern w:val="0"/>
                <w:sz w:val="20"/>
                <w:szCs w:val="20"/>
                <w:lang w:bidi="ar"/>
              </w:rPr>
              <w:t>5535</w:t>
            </w:r>
          </w:p>
        </w:tc>
      </w:tr>
      <w:tr w14:paraId="7299EB50">
        <w:tblPrEx>
          <w:tblCellMar>
            <w:top w:w="0" w:type="dxa"/>
            <w:left w:w="108" w:type="dxa"/>
            <w:bottom w:w="0" w:type="dxa"/>
            <w:right w:w="108" w:type="dxa"/>
          </w:tblCellMar>
        </w:tblPrEx>
        <w:trPr>
          <w:trHeight w:val="567" w:hRule="exact"/>
        </w:trPr>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8DE1B3">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17</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5B6E4D">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双丰圩湖</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9345F7">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贵池区</w:t>
            </w:r>
          </w:p>
        </w:tc>
        <w:tc>
          <w:tcPr>
            <w:tcW w:w="6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7C8CE2">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大通河</w:t>
            </w:r>
          </w:p>
        </w:tc>
        <w:tc>
          <w:tcPr>
            <w:tcW w:w="6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B5DC0C">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长江流域</w:t>
            </w:r>
          </w:p>
        </w:tc>
        <w:tc>
          <w:tcPr>
            <w:tcW w:w="11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A6DF90">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大通河水系</w:t>
            </w:r>
          </w:p>
        </w:tc>
        <w:tc>
          <w:tcPr>
            <w:tcW w:w="8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994E43">
            <w:pPr>
              <w:widowControl/>
              <w:jc w:val="center"/>
              <w:textAlignment w:val="center"/>
              <w:rPr>
                <w:rFonts w:ascii="Times New Roman" w:hAnsi="Times New Roman" w:eastAsia="仿宋" w:cs="Times New Roman"/>
                <w:color w:val="000000"/>
                <w:sz w:val="20"/>
                <w:szCs w:val="20"/>
              </w:rPr>
            </w:pPr>
            <w:r>
              <w:rPr>
                <w:rFonts w:hint="eastAsia" w:ascii="Times New Roman" w:hAnsi="Times New Roman" w:eastAsia="仿宋" w:cs="Times New Roman"/>
                <w:color w:val="000000"/>
                <w:kern w:val="0"/>
                <w:sz w:val="20"/>
                <w:szCs w:val="20"/>
                <w:lang w:bidi="ar"/>
              </w:rPr>
              <w:t>4740</w:t>
            </w:r>
          </w:p>
        </w:tc>
      </w:tr>
      <w:tr w14:paraId="4D78D302">
        <w:tblPrEx>
          <w:tblCellMar>
            <w:top w:w="0" w:type="dxa"/>
            <w:left w:w="108" w:type="dxa"/>
            <w:bottom w:w="0" w:type="dxa"/>
            <w:right w:w="108" w:type="dxa"/>
          </w:tblCellMar>
        </w:tblPrEx>
        <w:trPr>
          <w:trHeight w:val="567" w:hRule="exact"/>
        </w:trPr>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DA4325">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18</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2AC07A">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西岔湖</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527BEE">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贵池区</w:t>
            </w:r>
          </w:p>
        </w:tc>
        <w:tc>
          <w:tcPr>
            <w:tcW w:w="6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C347CE">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十八索</w:t>
            </w:r>
          </w:p>
        </w:tc>
        <w:tc>
          <w:tcPr>
            <w:tcW w:w="6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73404E">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长江流域</w:t>
            </w:r>
          </w:p>
        </w:tc>
        <w:tc>
          <w:tcPr>
            <w:tcW w:w="11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A4D1D8">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大通河水系</w:t>
            </w:r>
          </w:p>
        </w:tc>
        <w:tc>
          <w:tcPr>
            <w:tcW w:w="8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111ED9">
            <w:pPr>
              <w:widowControl/>
              <w:jc w:val="center"/>
              <w:textAlignment w:val="center"/>
              <w:rPr>
                <w:rFonts w:ascii="Times New Roman" w:hAnsi="Times New Roman" w:eastAsia="仿宋" w:cs="Times New Roman"/>
                <w:color w:val="000000"/>
                <w:sz w:val="20"/>
                <w:szCs w:val="20"/>
              </w:rPr>
            </w:pPr>
            <w:r>
              <w:rPr>
                <w:rFonts w:hint="eastAsia" w:ascii="Times New Roman" w:hAnsi="Times New Roman" w:eastAsia="仿宋" w:cs="Times New Roman"/>
                <w:color w:val="000000"/>
                <w:kern w:val="0"/>
                <w:sz w:val="20"/>
                <w:szCs w:val="20"/>
                <w:lang w:bidi="ar"/>
              </w:rPr>
              <w:t>5160</w:t>
            </w:r>
          </w:p>
        </w:tc>
      </w:tr>
      <w:tr w14:paraId="40DB957A">
        <w:tblPrEx>
          <w:tblCellMar>
            <w:top w:w="0" w:type="dxa"/>
            <w:left w:w="108" w:type="dxa"/>
            <w:bottom w:w="0" w:type="dxa"/>
            <w:right w:w="108" w:type="dxa"/>
          </w:tblCellMar>
        </w:tblPrEx>
        <w:trPr>
          <w:trHeight w:val="567" w:hRule="exact"/>
        </w:trPr>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638CF6">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19</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5265E5">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十八索</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9D2F1C">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贵池区</w:t>
            </w:r>
          </w:p>
        </w:tc>
        <w:tc>
          <w:tcPr>
            <w:tcW w:w="6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DEC18">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大通河</w:t>
            </w:r>
          </w:p>
        </w:tc>
        <w:tc>
          <w:tcPr>
            <w:tcW w:w="6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78C5DE">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长江流域</w:t>
            </w:r>
          </w:p>
        </w:tc>
        <w:tc>
          <w:tcPr>
            <w:tcW w:w="11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155E0F">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大通河水系</w:t>
            </w:r>
          </w:p>
        </w:tc>
        <w:tc>
          <w:tcPr>
            <w:tcW w:w="8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ADC896">
            <w:pPr>
              <w:widowControl/>
              <w:jc w:val="center"/>
              <w:textAlignment w:val="center"/>
              <w:rPr>
                <w:rFonts w:ascii="Times New Roman" w:hAnsi="Times New Roman" w:eastAsia="仿宋" w:cs="Times New Roman"/>
                <w:color w:val="000000"/>
                <w:sz w:val="20"/>
                <w:szCs w:val="20"/>
              </w:rPr>
            </w:pPr>
            <w:r>
              <w:rPr>
                <w:rFonts w:hint="eastAsia" w:ascii="Times New Roman" w:hAnsi="Times New Roman" w:eastAsia="仿宋" w:cs="Times New Roman"/>
                <w:color w:val="000000"/>
                <w:kern w:val="0"/>
                <w:sz w:val="20"/>
                <w:szCs w:val="20"/>
                <w:lang w:bidi="ar"/>
              </w:rPr>
              <w:t>10695</w:t>
            </w:r>
          </w:p>
        </w:tc>
      </w:tr>
      <w:tr w14:paraId="77EF8113">
        <w:tblPrEx>
          <w:tblCellMar>
            <w:top w:w="0" w:type="dxa"/>
            <w:left w:w="108" w:type="dxa"/>
            <w:bottom w:w="0" w:type="dxa"/>
            <w:right w:w="108" w:type="dxa"/>
          </w:tblCellMar>
        </w:tblPrEx>
        <w:trPr>
          <w:trHeight w:val="567" w:hRule="exact"/>
        </w:trPr>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AABCD9">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20</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B4B35B">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大板水库</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BFB307">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东至县</w:t>
            </w:r>
          </w:p>
        </w:tc>
        <w:tc>
          <w:tcPr>
            <w:tcW w:w="6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011726">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大板河</w:t>
            </w:r>
          </w:p>
        </w:tc>
        <w:tc>
          <w:tcPr>
            <w:tcW w:w="6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2C612B">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长江流域</w:t>
            </w:r>
          </w:p>
        </w:tc>
        <w:tc>
          <w:tcPr>
            <w:tcW w:w="11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9D923E">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龙泉河水系</w:t>
            </w:r>
          </w:p>
        </w:tc>
        <w:tc>
          <w:tcPr>
            <w:tcW w:w="8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B8B7B0">
            <w:pPr>
              <w:widowControl/>
              <w:jc w:val="center"/>
              <w:textAlignment w:val="center"/>
              <w:rPr>
                <w:rFonts w:ascii="Times New Roman" w:hAnsi="Times New Roman" w:eastAsia="仿宋" w:cs="Times New Roman"/>
                <w:color w:val="000000"/>
                <w:sz w:val="20"/>
                <w:szCs w:val="20"/>
              </w:rPr>
            </w:pPr>
            <w:r>
              <w:rPr>
                <w:rFonts w:hint="eastAsia" w:ascii="Times New Roman" w:hAnsi="Times New Roman" w:eastAsia="仿宋" w:cs="Times New Roman"/>
                <w:color w:val="000000"/>
                <w:kern w:val="0"/>
                <w:sz w:val="20"/>
                <w:szCs w:val="20"/>
                <w:lang w:bidi="ar"/>
              </w:rPr>
              <w:t>2355</w:t>
            </w:r>
          </w:p>
        </w:tc>
      </w:tr>
      <w:tr w14:paraId="6C8BAC9E">
        <w:tblPrEx>
          <w:tblCellMar>
            <w:top w:w="0" w:type="dxa"/>
            <w:left w:w="108" w:type="dxa"/>
            <w:bottom w:w="0" w:type="dxa"/>
            <w:right w:w="108" w:type="dxa"/>
          </w:tblCellMar>
        </w:tblPrEx>
        <w:trPr>
          <w:trHeight w:val="567" w:hRule="exact"/>
        </w:trPr>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C8504F">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21</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0B0F8E">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牛桥水库</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7D33AF">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青阳县</w:t>
            </w:r>
          </w:p>
        </w:tc>
        <w:tc>
          <w:tcPr>
            <w:tcW w:w="6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CA97EC">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青通河</w:t>
            </w:r>
          </w:p>
        </w:tc>
        <w:tc>
          <w:tcPr>
            <w:tcW w:w="6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A488C8">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长江流域</w:t>
            </w:r>
          </w:p>
        </w:tc>
        <w:tc>
          <w:tcPr>
            <w:tcW w:w="11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F5FD58">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大通河水系</w:t>
            </w:r>
          </w:p>
        </w:tc>
        <w:tc>
          <w:tcPr>
            <w:tcW w:w="8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5A161B">
            <w:pPr>
              <w:widowControl/>
              <w:jc w:val="center"/>
              <w:textAlignment w:val="center"/>
              <w:rPr>
                <w:rFonts w:ascii="Times New Roman" w:hAnsi="Times New Roman" w:eastAsia="仿宋" w:cs="Times New Roman"/>
                <w:color w:val="000000"/>
                <w:sz w:val="20"/>
                <w:szCs w:val="20"/>
              </w:rPr>
            </w:pPr>
            <w:r>
              <w:rPr>
                <w:rFonts w:hint="eastAsia" w:ascii="Times New Roman" w:hAnsi="Times New Roman" w:eastAsia="仿宋" w:cs="Times New Roman"/>
                <w:color w:val="000000"/>
                <w:kern w:val="0"/>
                <w:sz w:val="20"/>
                <w:szCs w:val="20"/>
                <w:lang w:bidi="ar"/>
              </w:rPr>
              <w:t>1755</w:t>
            </w:r>
          </w:p>
        </w:tc>
      </w:tr>
      <w:tr w14:paraId="17C65C3B">
        <w:tblPrEx>
          <w:tblCellMar>
            <w:top w:w="0" w:type="dxa"/>
            <w:left w:w="108" w:type="dxa"/>
            <w:bottom w:w="0" w:type="dxa"/>
            <w:right w:w="108" w:type="dxa"/>
          </w:tblCellMar>
        </w:tblPrEx>
        <w:trPr>
          <w:trHeight w:val="567" w:hRule="exact"/>
        </w:trPr>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E9F4A2">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22</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F92019">
            <w:pPr>
              <w:widowControl/>
              <w:jc w:val="center"/>
              <w:textAlignment w:val="center"/>
              <w:rPr>
                <w:rFonts w:ascii="Times New Roman" w:hAnsi="Times New Roman" w:eastAsia="仿宋" w:cs="Times New Roman"/>
                <w:color w:val="000000"/>
                <w:sz w:val="20"/>
                <w:szCs w:val="20"/>
              </w:rPr>
            </w:pPr>
            <w:r>
              <w:rPr>
                <w:rStyle w:val="22"/>
                <w:rFonts w:hint="default" w:ascii="Times New Roman" w:hAnsi="Times New Roman" w:eastAsia="仿宋" w:cs="Times New Roman"/>
                <w:lang w:bidi="ar"/>
              </w:rPr>
              <w:t>东山水库</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519A2D">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青阳县</w:t>
            </w:r>
          </w:p>
        </w:tc>
        <w:tc>
          <w:tcPr>
            <w:tcW w:w="6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3B024B">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东山河</w:t>
            </w:r>
          </w:p>
        </w:tc>
        <w:tc>
          <w:tcPr>
            <w:tcW w:w="6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31D87B">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长江流域</w:t>
            </w:r>
          </w:p>
        </w:tc>
        <w:tc>
          <w:tcPr>
            <w:tcW w:w="11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5E7EFE">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大通河水系</w:t>
            </w:r>
          </w:p>
        </w:tc>
        <w:tc>
          <w:tcPr>
            <w:tcW w:w="8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FC891D">
            <w:pPr>
              <w:widowControl/>
              <w:jc w:val="center"/>
              <w:textAlignment w:val="center"/>
              <w:rPr>
                <w:rFonts w:ascii="Times New Roman" w:hAnsi="Times New Roman" w:eastAsia="仿宋" w:cs="Times New Roman"/>
                <w:color w:val="000000"/>
                <w:sz w:val="20"/>
                <w:szCs w:val="20"/>
              </w:rPr>
            </w:pPr>
            <w:r>
              <w:rPr>
                <w:rFonts w:hint="eastAsia" w:ascii="Times New Roman" w:hAnsi="Times New Roman" w:eastAsia="仿宋" w:cs="Times New Roman"/>
                <w:color w:val="000000"/>
                <w:kern w:val="0"/>
                <w:sz w:val="20"/>
                <w:szCs w:val="20"/>
                <w:lang w:bidi="ar"/>
              </w:rPr>
              <w:t>2190</w:t>
            </w:r>
          </w:p>
        </w:tc>
      </w:tr>
      <w:tr w14:paraId="41506DB3">
        <w:tblPrEx>
          <w:tblCellMar>
            <w:top w:w="0" w:type="dxa"/>
            <w:left w:w="108" w:type="dxa"/>
            <w:bottom w:w="0" w:type="dxa"/>
            <w:right w:w="108" w:type="dxa"/>
          </w:tblCellMar>
        </w:tblPrEx>
        <w:trPr>
          <w:trHeight w:val="567" w:hRule="exact"/>
        </w:trPr>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790E7B">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23</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97C82E">
            <w:pPr>
              <w:widowControl/>
              <w:jc w:val="center"/>
              <w:textAlignment w:val="center"/>
              <w:rPr>
                <w:rFonts w:ascii="Times New Roman" w:hAnsi="Times New Roman" w:eastAsia="仿宋" w:cs="Times New Roman"/>
                <w:color w:val="000000"/>
                <w:sz w:val="20"/>
                <w:szCs w:val="20"/>
              </w:rPr>
            </w:pPr>
            <w:r>
              <w:rPr>
                <w:rStyle w:val="22"/>
                <w:rFonts w:hint="default" w:ascii="Times New Roman" w:hAnsi="Times New Roman" w:eastAsia="仿宋" w:cs="Times New Roman"/>
                <w:lang w:bidi="ar"/>
              </w:rPr>
              <w:t>白水塔水库</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031781">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东至县</w:t>
            </w:r>
          </w:p>
        </w:tc>
        <w:tc>
          <w:tcPr>
            <w:tcW w:w="6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CF6295">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w:t>
            </w:r>
          </w:p>
        </w:tc>
        <w:tc>
          <w:tcPr>
            <w:tcW w:w="6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F58F92">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长江流域</w:t>
            </w:r>
          </w:p>
        </w:tc>
        <w:tc>
          <w:tcPr>
            <w:tcW w:w="11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805C3E">
            <w:pPr>
              <w:widowControl/>
              <w:jc w:val="center"/>
              <w:textAlignment w:val="center"/>
              <w:rPr>
                <w:rFonts w:ascii="Times New Roman" w:hAnsi="Times New Roman" w:eastAsia="仿宋" w:cs="Times New Roman"/>
                <w:color w:val="000000"/>
                <w:sz w:val="20"/>
                <w:szCs w:val="20"/>
              </w:rPr>
            </w:pPr>
            <w:r>
              <w:rPr>
                <w:rStyle w:val="22"/>
                <w:rFonts w:hint="default" w:ascii="Times New Roman" w:hAnsi="Times New Roman" w:eastAsia="仿宋" w:cs="Times New Roman"/>
                <w:lang w:bidi="ar"/>
              </w:rPr>
              <w:t>尧渡河水系</w:t>
            </w:r>
          </w:p>
        </w:tc>
        <w:tc>
          <w:tcPr>
            <w:tcW w:w="8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E09322">
            <w:pPr>
              <w:widowControl/>
              <w:jc w:val="center"/>
              <w:textAlignment w:val="center"/>
              <w:rPr>
                <w:rFonts w:ascii="Times New Roman" w:hAnsi="Times New Roman" w:eastAsia="仿宋" w:cs="Times New Roman"/>
                <w:color w:val="000000"/>
                <w:sz w:val="20"/>
                <w:szCs w:val="20"/>
              </w:rPr>
            </w:pPr>
            <w:r>
              <w:rPr>
                <w:rFonts w:hint="eastAsia" w:ascii="Times New Roman" w:hAnsi="Times New Roman" w:eastAsia="仿宋" w:cs="Times New Roman"/>
                <w:color w:val="000000"/>
                <w:kern w:val="0"/>
                <w:sz w:val="20"/>
                <w:szCs w:val="20"/>
                <w:lang w:bidi="ar"/>
              </w:rPr>
              <w:t>1050</w:t>
            </w:r>
          </w:p>
        </w:tc>
      </w:tr>
      <w:tr w14:paraId="46DD9976">
        <w:tblPrEx>
          <w:tblCellMar>
            <w:top w:w="0" w:type="dxa"/>
            <w:left w:w="108" w:type="dxa"/>
            <w:bottom w:w="0" w:type="dxa"/>
            <w:right w:w="108" w:type="dxa"/>
          </w:tblCellMar>
        </w:tblPrEx>
        <w:trPr>
          <w:trHeight w:val="567" w:hRule="exact"/>
        </w:trPr>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D6D9FB">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24</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D8AE55">
            <w:pPr>
              <w:widowControl/>
              <w:jc w:val="center"/>
              <w:textAlignment w:val="center"/>
              <w:rPr>
                <w:rFonts w:ascii="Times New Roman" w:hAnsi="Times New Roman" w:eastAsia="仿宋" w:cs="Times New Roman"/>
                <w:color w:val="000000"/>
                <w:sz w:val="20"/>
                <w:szCs w:val="20"/>
              </w:rPr>
            </w:pPr>
            <w:r>
              <w:rPr>
                <w:rStyle w:val="22"/>
                <w:rFonts w:hint="default" w:ascii="Times New Roman" w:hAnsi="Times New Roman" w:eastAsia="仿宋" w:cs="Times New Roman"/>
                <w:lang w:bidi="ar"/>
              </w:rPr>
              <w:t>白茆水库</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C4CB7C">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东至县</w:t>
            </w:r>
          </w:p>
        </w:tc>
        <w:tc>
          <w:tcPr>
            <w:tcW w:w="6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C72EA0">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香隅河</w:t>
            </w:r>
          </w:p>
        </w:tc>
        <w:tc>
          <w:tcPr>
            <w:tcW w:w="6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5E1568">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长江流域</w:t>
            </w:r>
          </w:p>
        </w:tc>
        <w:tc>
          <w:tcPr>
            <w:tcW w:w="11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500AD2">
            <w:pPr>
              <w:widowControl/>
              <w:jc w:val="center"/>
              <w:textAlignment w:val="center"/>
              <w:rPr>
                <w:rFonts w:ascii="Times New Roman" w:hAnsi="Times New Roman" w:eastAsia="仿宋" w:cs="Times New Roman"/>
                <w:color w:val="000000"/>
                <w:sz w:val="20"/>
                <w:szCs w:val="20"/>
              </w:rPr>
            </w:pPr>
            <w:r>
              <w:rPr>
                <w:rStyle w:val="22"/>
                <w:rFonts w:hint="default" w:ascii="Times New Roman" w:hAnsi="Times New Roman" w:eastAsia="仿宋" w:cs="Times New Roman"/>
                <w:lang w:bidi="ar"/>
              </w:rPr>
              <w:t>香隅河水系</w:t>
            </w:r>
          </w:p>
        </w:tc>
        <w:tc>
          <w:tcPr>
            <w:tcW w:w="8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E80EEA">
            <w:pPr>
              <w:widowControl/>
              <w:jc w:val="center"/>
              <w:textAlignment w:val="center"/>
              <w:rPr>
                <w:rFonts w:ascii="Times New Roman" w:hAnsi="Times New Roman" w:eastAsia="仿宋" w:cs="Times New Roman"/>
                <w:color w:val="000000"/>
                <w:sz w:val="20"/>
                <w:szCs w:val="20"/>
              </w:rPr>
            </w:pPr>
            <w:r>
              <w:rPr>
                <w:rFonts w:hint="eastAsia" w:ascii="Times New Roman" w:hAnsi="Times New Roman" w:eastAsia="仿宋" w:cs="Times New Roman"/>
                <w:color w:val="000000"/>
                <w:kern w:val="0"/>
                <w:sz w:val="20"/>
                <w:szCs w:val="20"/>
                <w:lang w:bidi="ar"/>
              </w:rPr>
              <w:t>1200</w:t>
            </w:r>
          </w:p>
        </w:tc>
      </w:tr>
      <w:tr w14:paraId="45CB00EF">
        <w:tblPrEx>
          <w:tblCellMar>
            <w:top w:w="0" w:type="dxa"/>
            <w:left w:w="108" w:type="dxa"/>
            <w:bottom w:w="0" w:type="dxa"/>
            <w:right w:w="108" w:type="dxa"/>
          </w:tblCellMar>
        </w:tblPrEx>
        <w:trPr>
          <w:trHeight w:val="567" w:hRule="exact"/>
        </w:trPr>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7B0F5D">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25</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60C356">
            <w:pPr>
              <w:widowControl/>
              <w:jc w:val="center"/>
              <w:textAlignment w:val="center"/>
              <w:rPr>
                <w:rFonts w:ascii="Times New Roman" w:hAnsi="Times New Roman" w:eastAsia="仿宋" w:cs="Times New Roman"/>
                <w:color w:val="000000"/>
                <w:sz w:val="20"/>
                <w:szCs w:val="20"/>
              </w:rPr>
            </w:pPr>
            <w:r>
              <w:rPr>
                <w:rStyle w:val="22"/>
                <w:rFonts w:hint="default" w:ascii="Times New Roman" w:hAnsi="Times New Roman" w:eastAsia="仿宋" w:cs="Times New Roman"/>
                <w:lang w:bidi="ar"/>
              </w:rPr>
              <w:t>侯店水库</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6833C0">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东至县</w:t>
            </w:r>
          </w:p>
        </w:tc>
        <w:tc>
          <w:tcPr>
            <w:tcW w:w="6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06C2FA">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侯店河</w:t>
            </w:r>
          </w:p>
        </w:tc>
        <w:tc>
          <w:tcPr>
            <w:tcW w:w="6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D77211">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长江流域</w:t>
            </w:r>
          </w:p>
        </w:tc>
        <w:tc>
          <w:tcPr>
            <w:tcW w:w="11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4238FC">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黄湓河水系</w:t>
            </w:r>
          </w:p>
        </w:tc>
        <w:tc>
          <w:tcPr>
            <w:tcW w:w="8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149330">
            <w:pPr>
              <w:widowControl/>
              <w:jc w:val="center"/>
              <w:textAlignment w:val="center"/>
              <w:rPr>
                <w:rFonts w:ascii="Times New Roman" w:hAnsi="Times New Roman" w:eastAsia="仿宋" w:cs="Times New Roman"/>
                <w:color w:val="000000"/>
                <w:sz w:val="20"/>
                <w:szCs w:val="20"/>
              </w:rPr>
            </w:pPr>
            <w:r>
              <w:rPr>
                <w:rFonts w:hint="eastAsia" w:ascii="Times New Roman" w:hAnsi="Times New Roman" w:eastAsia="仿宋" w:cs="Times New Roman"/>
                <w:color w:val="000000"/>
                <w:kern w:val="0"/>
                <w:sz w:val="20"/>
                <w:szCs w:val="20"/>
                <w:lang w:bidi="ar"/>
              </w:rPr>
              <w:t>912</w:t>
            </w:r>
          </w:p>
        </w:tc>
      </w:tr>
      <w:tr w14:paraId="0CE005D3">
        <w:tblPrEx>
          <w:tblCellMar>
            <w:top w:w="0" w:type="dxa"/>
            <w:left w:w="108" w:type="dxa"/>
            <w:bottom w:w="0" w:type="dxa"/>
            <w:right w:w="108" w:type="dxa"/>
          </w:tblCellMar>
        </w:tblPrEx>
        <w:trPr>
          <w:trHeight w:val="567" w:hRule="exact"/>
        </w:trPr>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6FED53">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26</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0411DB">
            <w:pPr>
              <w:widowControl/>
              <w:jc w:val="center"/>
              <w:textAlignment w:val="center"/>
              <w:rPr>
                <w:rFonts w:ascii="Times New Roman" w:hAnsi="Times New Roman" w:eastAsia="仿宋" w:cs="Times New Roman"/>
                <w:color w:val="000000"/>
                <w:sz w:val="20"/>
                <w:szCs w:val="20"/>
              </w:rPr>
            </w:pPr>
            <w:r>
              <w:rPr>
                <w:rStyle w:val="22"/>
                <w:rFonts w:hint="default" w:ascii="Times New Roman" w:hAnsi="Times New Roman" w:eastAsia="仿宋" w:cs="Times New Roman"/>
                <w:lang w:bidi="ar"/>
              </w:rPr>
              <w:t>中湾水库</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5D7F3D">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东至县</w:t>
            </w:r>
          </w:p>
        </w:tc>
        <w:tc>
          <w:tcPr>
            <w:tcW w:w="6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9D0788">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中湾河</w:t>
            </w:r>
          </w:p>
        </w:tc>
        <w:tc>
          <w:tcPr>
            <w:tcW w:w="6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902C6D">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长江流域</w:t>
            </w:r>
          </w:p>
        </w:tc>
        <w:tc>
          <w:tcPr>
            <w:tcW w:w="11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B747AF">
            <w:pPr>
              <w:widowControl/>
              <w:jc w:val="center"/>
              <w:textAlignment w:val="center"/>
              <w:rPr>
                <w:rFonts w:ascii="Times New Roman" w:hAnsi="Times New Roman" w:eastAsia="仿宋" w:cs="Times New Roman"/>
                <w:color w:val="000000"/>
                <w:sz w:val="20"/>
                <w:szCs w:val="20"/>
              </w:rPr>
            </w:pPr>
            <w:r>
              <w:rPr>
                <w:rStyle w:val="22"/>
                <w:rFonts w:hint="default" w:ascii="Times New Roman" w:hAnsi="Times New Roman" w:eastAsia="仿宋" w:cs="Times New Roman"/>
                <w:lang w:bidi="ar"/>
              </w:rPr>
              <w:t>龙泉河水系</w:t>
            </w:r>
          </w:p>
        </w:tc>
        <w:tc>
          <w:tcPr>
            <w:tcW w:w="8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4C8123">
            <w:pPr>
              <w:widowControl/>
              <w:jc w:val="center"/>
              <w:textAlignment w:val="center"/>
              <w:rPr>
                <w:rFonts w:ascii="Times New Roman" w:hAnsi="Times New Roman" w:eastAsia="仿宋" w:cs="Times New Roman"/>
                <w:color w:val="000000"/>
                <w:sz w:val="20"/>
                <w:szCs w:val="20"/>
              </w:rPr>
            </w:pPr>
            <w:r>
              <w:rPr>
                <w:rFonts w:hint="eastAsia" w:ascii="Times New Roman" w:hAnsi="Times New Roman" w:eastAsia="仿宋" w:cs="Times New Roman"/>
                <w:color w:val="000000"/>
                <w:kern w:val="0"/>
                <w:sz w:val="20"/>
                <w:szCs w:val="20"/>
                <w:lang w:bidi="ar"/>
              </w:rPr>
              <w:t>1050</w:t>
            </w:r>
          </w:p>
        </w:tc>
      </w:tr>
      <w:tr w14:paraId="35516E24">
        <w:tblPrEx>
          <w:tblCellMar>
            <w:top w:w="0" w:type="dxa"/>
            <w:left w:w="108" w:type="dxa"/>
            <w:bottom w:w="0" w:type="dxa"/>
            <w:right w:w="108" w:type="dxa"/>
          </w:tblCellMar>
        </w:tblPrEx>
        <w:trPr>
          <w:trHeight w:val="567" w:hRule="exact"/>
        </w:trPr>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8BE41">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27</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163145">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上小湖</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C63483">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开发区</w:t>
            </w:r>
          </w:p>
        </w:tc>
        <w:tc>
          <w:tcPr>
            <w:tcW w:w="6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EBD75C">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长江</w:t>
            </w:r>
          </w:p>
        </w:tc>
        <w:tc>
          <w:tcPr>
            <w:tcW w:w="6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CECF6D">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长江流域</w:t>
            </w:r>
          </w:p>
        </w:tc>
        <w:tc>
          <w:tcPr>
            <w:tcW w:w="11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50835C">
            <w:pPr>
              <w:widowControl/>
              <w:jc w:val="center"/>
              <w:textAlignment w:val="center"/>
              <w:rPr>
                <w:rFonts w:ascii="Times New Roman" w:hAnsi="Times New Roman" w:eastAsia="仿宋" w:cs="Times New Roman"/>
                <w:color w:val="000000"/>
                <w:sz w:val="20"/>
                <w:szCs w:val="20"/>
              </w:rPr>
            </w:pPr>
            <w:r>
              <w:rPr>
                <w:rStyle w:val="21"/>
                <w:rFonts w:hint="default" w:ascii="Times New Roman" w:hAnsi="Times New Roman" w:eastAsia="仿宋" w:cs="Times New Roman"/>
                <w:lang w:bidi="ar"/>
              </w:rPr>
              <w:t>直接入长江右岸水系</w:t>
            </w:r>
          </w:p>
        </w:tc>
        <w:tc>
          <w:tcPr>
            <w:tcW w:w="8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A1897C1">
            <w:pPr>
              <w:widowControl/>
              <w:jc w:val="center"/>
              <w:textAlignment w:val="center"/>
              <w:rPr>
                <w:rFonts w:ascii="Times New Roman" w:hAnsi="Times New Roman" w:eastAsia="仿宋" w:cs="Times New Roman"/>
                <w:color w:val="000000"/>
                <w:sz w:val="20"/>
                <w:szCs w:val="20"/>
              </w:rPr>
            </w:pPr>
            <w:r>
              <w:rPr>
                <w:rFonts w:hint="eastAsia" w:ascii="Times New Roman" w:hAnsi="Times New Roman" w:eastAsia="仿宋" w:cs="Times New Roman"/>
                <w:color w:val="000000"/>
                <w:kern w:val="0"/>
                <w:sz w:val="20"/>
                <w:szCs w:val="20"/>
                <w:lang w:bidi="ar"/>
              </w:rPr>
              <w:t>780</w:t>
            </w:r>
          </w:p>
        </w:tc>
      </w:tr>
      <w:tr w14:paraId="6EC6E21A">
        <w:tblPrEx>
          <w:tblCellMar>
            <w:top w:w="0" w:type="dxa"/>
            <w:left w:w="108" w:type="dxa"/>
            <w:bottom w:w="0" w:type="dxa"/>
            <w:right w:w="108" w:type="dxa"/>
          </w:tblCellMar>
        </w:tblPrEx>
        <w:trPr>
          <w:trHeight w:val="567" w:hRule="exact"/>
        </w:trPr>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ADA0F9">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28</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59AC91">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吉阳湖</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935156">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东至县</w:t>
            </w:r>
          </w:p>
        </w:tc>
        <w:tc>
          <w:tcPr>
            <w:tcW w:w="6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3615BE">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长江</w:t>
            </w:r>
          </w:p>
        </w:tc>
        <w:tc>
          <w:tcPr>
            <w:tcW w:w="6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F5675A">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长江流域</w:t>
            </w:r>
          </w:p>
        </w:tc>
        <w:tc>
          <w:tcPr>
            <w:tcW w:w="11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98E343">
            <w:pPr>
              <w:widowControl/>
              <w:jc w:val="center"/>
              <w:textAlignment w:val="center"/>
              <w:rPr>
                <w:rFonts w:ascii="Times New Roman" w:hAnsi="Times New Roman" w:eastAsia="仿宋" w:cs="Times New Roman"/>
                <w:color w:val="000000"/>
                <w:sz w:val="20"/>
                <w:szCs w:val="20"/>
              </w:rPr>
            </w:pPr>
            <w:r>
              <w:rPr>
                <w:rFonts w:ascii="Times New Roman" w:hAnsi="Times New Roman" w:eastAsia="仿宋" w:cs="Times New Roman"/>
                <w:color w:val="000000"/>
                <w:kern w:val="0"/>
                <w:sz w:val="20"/>
                <w:szCs w:val="20"/>
                <w:lang w:bidi="ar"/>
              </w:rPr>
              <w:t>直接入长江右岸水系</w:t>
            </w:r>
          </w:p>
        </w:tc>
        <w:tc>
          <w:tcPr>
            <w:tcW w:w="8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8501D6">
            <w:pPr>
              <w:widowControl/>
              <w:jc w:val="center"/>
              <w:textAlignment w:val="center"/>
              <w:rPr>
                <w:rFonts w:ascii="Times New Roman" w:hAnsi="Times New Roman" w:eastAsia="仿宋" w:cs="Times New Roman"/>
                <w:color w:val="000000"/>
                <w:sz w:val="20"/>
                <w:szCs w:val="20"/>
              </w:rPr>
            </w:pPr>
            <w:r>
              <w:rPr>
                <w:rFonts w:hint="eastAsia" w:ascii="Times New Roman" w:hAnsi="Times New Roman" w:eastAsia="仿宋" w:cs="Times New Roman"/>
                <w:color w:val="000000"/>
                <w:kern w:val="0"/>
                <w:sz w:val="20"/>
                <w:szCs w:val="20"/>
                <w:lang w:bidi="ar"/>
              </w:rPr>
              <w:t>855</w:t>
            </w:r>
          </w:p>
        </w:tc>
      </w:tr>
      <w:tr w14:paraId="65A3AA7C">
        <w:tblPrEx>
          <w:tblCellMar>
            <w:top w:w="0" w:type="dxa"/>
            <w:left w:w="108" w:type="dxa"/>
            <w:bottom w:w="0" w:type="dxa"/>
            <w:right w:w="108" w:type="dxa"/>
          </w:tblCellMar>
        </w:tblPrEx>
        <w:trPr>
          <w:trHeight w:val="567" w:hRule="exact"/>
        </w:trPr>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E72652">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29</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D744FF">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诸明湖</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B06127">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东至县</w:t>
            </w:r>
          </w:p>
        </w:tc>
        <w:tc>
          <w:tcPr>
            <w:tcW w:w="6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22B81B">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长江</w:t>
            </w:r>
          </w:p>
        </w:tc>
        <w:tc>
          <w:tcPr>
            <w:tcW w:w="6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85EEA7">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长江流域</w:t>
            </w:r>
          </w:p>
        </w:tc>
        <w:tc>
          <w:tcPr>
            <w:tcW w:w="11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1C0D40">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直接入长江右岸水系</w:t>
            </w:r>
          </w:p>
        </w:tc>
        <w:tc>
          <w:tcPr>
            <w:tcW w:w="8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52A9A8">
            <w:pPr>
              <w:widowControl/>
              <w:jc w:val="center"/>
              <w:textAlignment w:val="center"/>
              <w:rPr>
                <w:rFonts w:ascii="Times New Roman" w:hAnsi="Times New Roman" w:eastAsia="仿宋" w:cs="Times New Roman"/>
                <w:color w:val="000000"/>
                <w:kern w:val="0"/>
                <w:sz w:val="20"/>
                <w:szCs w:val="20"/>
                <w:lang w:bidi="ar"/>
              </w:rPr>
            </w:pPr>
            <w:r>
              <w:rPr>
                <w:rFonts w:hint="eastAsia" w:ascii="Times New Roman" w:hAnsi="Times New Roman" w:eastAsia="仿宋" w:cs="Times New Roman"/>
                <w:color w:val="000000"/>
                <w:kern w:val="0"/>
                <w:sz w:val="20"/>
                <w:szCs w:val="20"/>
                <w:lang w:bidi="ar"/>
              </w:rPr>
              <w:t>750</w:t>
            </w:r>
          </w:p>
        </w:tc>
      </w:tr>
      <w:tr w14:paraId="16290514">
        <w:tblPrEx>
          <w:tblCellMar>
            <w:top w:w="0" w:type="dxa"/>
            <w:left w:w="108" w:type="dxa"/>
            <w:bottom w:w="0" w:type="dxa"/>
            <w:right w:w="108" w:type="dxa"/>
          </w:tblCellMar>
        </w:tblPrEx>
        <w:trPr>
          <w:trHeight w:val="567" w:hRule="exact"/>
        </w:trPr>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B08BA1">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30</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0CB465">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小黄泥湖</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ED5F63">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东至县</w:t>
            </w:r>
          </w:p>
        </w:tc>
        <w:tc>
          <w:tcPr>
            <w:tcW w:w="6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5ED08B">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尧渡河</w:t>
            </w:r>
          </w:p>
        </w:tc>
        <w:tc>
          <w:tcPr>
            <w:tcW w:w="6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446C31">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长江流域</w:t>
            </w:r>
          </w:p>
        </w:tc>
        <w:tc>
          <w:tcPr>
            <w:tcW w:w="11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7BBF08">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尧渡河水系</w:t>
            </w:r>
          </w:p>
        </w:tc>
        <w:tc>
          <w:tcPr>
            <w:tcW w:w="8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582FB78">
            <w:pPr>
              <w:widowControl/>
              <w:jc w:val="center"/>
              <w:textAlignment w:val="center"/>
              <w:rPr>
                <w:rFonts w:ascii="Times New Roman" w:hAnsi="Times New Roman" w:eastAsia="仿宋" w:cs="Times New Roman"/>
                <w:color w:val="000000"/>
                <w:kern w:val="0"/>
                <w:sz w:val="20"/>
                <w:szCs w:val="20"/>
                <w:lang w:bidi="ar"/>
              </w:rPr>
            </w:pPr>
            <w:r>
              <w:rPr>
                <w:rFonts w:hint="eastAsia" w:ascii="Times New Roman" w:hAnsi="Times New Roman" w:eastAsia="仿宋" w:cs="Times New Roman"/>
                <w:color w:val="000000"/>
                <w:kern w:val="0"/>
                <w:sz w:val="20"/>
                <w:szCs w:val="20"/>
                <w:lang w:bidi="ar"/>
              </w:rPr>
              <w:t>960</w:t>
            </w:r>
          </w:p>
        </w:tc>
      </w:tr>
      <w:tr w14:paraId="5D939E8F">
        <w:tblPrEx>
          <w:tblCellMar>
            <w:top w:w="0" w:type="dxa"/>
            <w:left w:w="108" w:type="dxa"/>
            <w:bottom w:w="0" w:type="dxa"/>
            <w:right w:w="108" w:type="dxa"/>
          </w:tblCellMar>
        </w:tblPrEx>
        <w:trPr>
          <w:trHeight w:val="567" w:hRule="exact"/>
        </w:trPr>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7829C3">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31</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ECE574">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泉水湖</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0A4B97">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东至县</w:t>
            </w:r>
          </w:p>
        </w:tc>
        <w:tc>
          <w:tcPr>
            <w:tcW w:w="6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3C11D3">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尧渡河</w:t>
            </w:r>
          </w:p>
        </w:tc>
        <w:tc>
          <w:tcPr>
            <w:tcW w:w="6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B8CEBD">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长江流域</w:t>
            </w:r>
          </w:p>
        </w:tc>
        <w:tc>
          <w:tcPr>
            <w:tcW w:w="11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C8B09A">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尧渡河水系</w:t>
            </w:r>
          </w:p>
        </w:tc>
        <w:tc>
          <w:tcPr>
            <w:tcW w:w="8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318F12">
            <w:pPr>
              <w:widowControl/>
              <w:jc w:val="center"/>
              <w:textAlignment w:val="center"/>
              <w:rPr>
                <w:rFonts w:ascii="Times New Roman" w:hAnsi="Times New Roman" w:eastAsia="仿宋" w:cs="Times New Roman"/>
                <w:color w:val="000000"/>
                <w:kern w:val="0"/>
                <w:sz w:val="20"/>
                <w:szCs w:val="20"/>
                <w:lang w:bidi="ar"/>
              </w:rPr>
            </w:pPr>
            <w:r>
              <w:rPr>
                <w:rFonts w:hint="eastAsia" w:ascii="Times New Roman" w:hAnsi="Times New Roman" w:eastAsia="仿宋" w:cs="Times New Roman"/>
                <w:color w:val="000000"/>
                <w:kern w:val="0"/>
                <w:sz w:val="20"/>
                <w:szCs w:val="20"/>
                <w:lang w:bidi="ar"/>
              </w:rPr>
              <w:t>1515</w:t>
            </w:r>
          </w:p>
        </w:tc>
      </w:tr>
      <w:tr w14:paraId="2532462E">
        <w:tblPrEx>
          <w:tblCellMar>
            <w:top w:w="0" w:type="dxa"/>
            <w:left w:w="108" w:type="dxa"/>
            <w:bottom w:w="0" w:type="dxa"/>
            <w:right w:w="108" w:type="dxa"/>
          </w:tblCellMar>
        </w:tblPrEx>
        <w:trPr>
          <w:trHeight w:val="567" w:hRule="exact"/>
        </w:trPr>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86AD0C7">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32</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2DB89E">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洪湖</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8370F1">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贵池区</w:t>
            </w:r>
          </w:p>
        </w:tc>
        <w:tc>
          <w:tcPr>
            <w:tcW w:w="6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3EA051">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木闸河</w:t>
            </w:r>
          </w:p>
        </w:tc>
        <w:tc>
          <w:tcPr>
            <w:tcW w:w="6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299FBE">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长江流域</w:t>
            </w:r>
          </w:p>
        </w:tc>
        <w:tc>
          <w:tcPr>
            <w:tcW w:w="11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4D0288">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秋浦河水系</w:t>
            </w:r>
          </w:p>
        </w:tc>
        <w:tc>
          <w:tcPr>
            <w:tcW w:w="8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D0D1CA">
            <w:pPr>
              <w:widowControl/>
              <w:jc w:val="center"/>
              <w:textAlignment w:val="center"/>
              <w:rPr>
                <w:rFonts w:ascii="Times New Roman" w:hAnsi="Times New Roman" w:eastAsia="仿宋" w:cs="Times New Roman"/>
                <w:color w:val="000000"/>
                <w:kern w:val="0"/>
                <w:sz w:val="20"/>
                <w:szCs w:val="20"/>
                <w:lang w:bidi="ar"/>
              </w:rPr>
            </w:pPr>
            <w:r>
              <w:rPr>
                <w:rFonts w:hint="eastAsia" w:ascii="Times New Roman" w:hAnsi="Times New Roman" w:eastAsia="仿宋" w:cs="Times New Roman"/>
                <w:color w:val="000000"/>
                <w:kern w:val="0"/>
                <w:sz w:val="20"/>
                <w:szCs w:val="20"/>
                <w:lang w:bidi="ar"/>
              </w:rPr>
              <w:t>1620</w:t>
            </w:r>
          </w:p>
        </w:tc>
      </w:tr>
      <w:tr w14:paraId="65ABD81F">
        <w:tblPrEx>
          <w:tblCellMar>
            <w:top w:w="0" w:type="dxa"/>
            <w:left w:w="108" w:type="dxa"/>
            <w:bottom w:w="0" w:type="dxa"/>
            <w:right w:w="108" w:type="dxa"/>
          </w:tblCellMar>
        </w:tblPrEx>
        <w:trPr>
          <w:trHeight w:val="567" w:hRule="exact"/>
        </w:trPr>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195E3F">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33</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680752">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天堂湖</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4D919F">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贵池区</w:t>
            </w:r>
          </w:p>
        </w:tc>
        <w:tc>
          <w:tcPr>
            <w:tcW w:w="6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3DCBA73">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清溪河</w:t>
            </w:r>
          </w:p>
        </w:tc>
        <w:tc>
          <w:tcPr>
            <w:tcW w:w="6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FDB070A">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长江流域</w:t>
            </w:r>
          </w:p>
        </w:tc>
        <w:tc>
          <w:tcPr>
            <w:tcW w:w="11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C494C5">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平天湖水系</w:t>
            </w:r>
          </w:p>
        </w:tc>
        <w:tc>
          <w:tcPr>
            <w:tcW w:w="8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A8F3AD">
            <w:pPr>
              <w:widowControl/>
              <w:jc w:val="center"/>
              <w:textAlignment w:val="center"/>
              <w:rPr>
                <w:rFonts w:ascii="Times New Roman" w:hAnsi="Times New Roman" w:eastAsia="仿宋" w:cs="Times New Roman"/>
                <w:color w:val="000000"/>
                <w:kern w:val="0"/>
                <w:sz w:val="20"/>
                <w:szCs w:val="20"/>
                <w:lang w:bidi="ar"/>
              </w:rPr>
            </w:pPr>
            <w:r>
              <w:rPr>
                <w:rFonts w:hint="eastAsia" w:ascii="Times New Roman" w:hAnsi="Times New Roman" w:eastAsia="仿宋" w:cs="Times New Roman"/>
                <w:color w:val="000000"/>
                <w:kern w:val="0"/>
                <w:sz w:val="20"/>
                <w:szCs w:val="20"/>
                <w:lang w:bidi="ar"/>
              </w:rPr>
              <w:t>1230</w:t>
            </w:r>
          </w:p>
        </w:tc>
      </w:tr>
      <w:tr w14:paraId="3C14530F">
        <w:tblPrEx>
          <w:tblCellMar>
            <w:top w:w="0" w:type="dxa"/>
            <w:left w:w="108" w:type="dxa"/>
            <w:bottom w:w="0" w:type="dxa"/>
            <w:right w:w="108" w:type="dxa"/>
          </w:tblCellMar>
        </w:tblPrEx>
        <w:trPr>
          <w:trHeight w:val="567" w:hRule="exact"/>
        </w:trPr>
        <w:tc>
          <w:tcPr>
            <w:tcW w:w="26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C0E591">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34</w:t>
            </w:r>
          </w:p>
        </w:tc>
        <w:tc>
          <w:tcPr>
            <w:tcW w:w="59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639601">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齐山湖</w:t>
            </w:r>
          </w:p>
        </w:tc>
        <w:tc>
          <w:tcPr>
            <w:tcW w:w="76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05B78CB">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贵池区</w:t>
            </w:r>
          </w:p>
        </w:tc>
        <w:tc>
          <w:tcPr>
            <w:tcW w:w="67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58C64F">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绣春河</w:t>
            </w:r>
          </w:p>
        </w:tc>
        <w:tc>
          <w:tcPr>
            <w:tcW w:w="61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4F4E30">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长江流域</w:t>
            </w:r>
          </w:p>
        </w:tc>
        <w:tc>
          <w:tcPr>
            <w:tcW w:w="119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C0B063">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平天湖水系</w:t>
            </w:r>
          </w:p>
        </w:tc>
        <w:tc>
          <w:tcPr>
            <w:tcW w:w="88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90E3C8">
            <w:pPr>
              <w:widowControl/>
              <w:jc w:val="center"/>
              <w:textAlignment w:val="center"/>
              <w:rPr>
                <w:rFonts w:ascii="Times New Roman" w:hAnsi="Times New Roman" w:eastAsia="仿宋" w:cs="Times New Roman"/>
                <w:color w:val="000000"/>
                <w:kern w:val="0"/>
                <w:sz w:val="20"/>
                <w:szCs w:val="20"/>
                <w:lang w:bidi="ar"/>
              </w:rPr>
            </w:pPr>
            <w:r>
              <w:rPr>
                <w:rFonts w:hint="eastAsia" w:ascii="Times New Roman" w:hAnsi="Times New Roman" w:eastAsia="仿宋" w:cs="Times New Roman"/>
                <w:color w:val="000000"/>
                <w:kern w:val="0"/>
                <w:sz w:val="20"/>
                <w:szCs w:val="20"/>
                <w:lang w:bidi="ar"/>
              </w:rPr>
              <w:t>1590</w:t>
            </w:r>
          </w:p>
        </w:tc>
      </w:tr>
      <w:tr w14:paraId="15A81972">
        <w:tblPrEx>
          <w:tblCellMar>
            <w:top w:w="0" w:type="dxa"/>
            <w:left w:w="108" w:type="dxa"/>
            <w:bottom w:w="0" w:type="dxa"/>
            <w:right w:w="108" w:type="dxa"/>
          </w:tblCellMar>
        </w:tblPrEx>
        <w:trPr>
          <w:trHeight w:val="567" w:hRule="exact"/>
        </w:trPr>
        <w:tc>
          <w:tcPr>
            <w:tcW w:w="267" w:type="pct"/>
            <w:tcBorders>
              <w:top w:val="nil"/>
              <w:left w:val="single" w:color="000000" w:sz="4" w:space="0"/>
              <w:bottom w:val="single" w:color="000000" w:sz="4" w:space="0"/>
              <w:right w:val="single" w:color="000000" w:sz="4" w:space="0"/>
            </w:tcBorders>
            <w:shd w:val="clear" w:color="auto" w:fill="auto"/>
            <w:vAlign w:val="center"/>
          </w:tcPr>
          <w:p w14:paraId="67F76FBE">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35</w:t>
            </w:r>
          </w:p>
        </w:tc>
        <w:tc>
          <w:tcPr>
            <w:tcW w:w="598" w:type="pct"/>
            <w:tcBorders>
              <w:top w:val="nil"/>
              <w:left w:val="single" w:color="000000" w:sz="4" w:space="0"/>
              <w:bottom w:val="single" w:color="000000" w:sz="4" w:space="0"/>
              <w:right w:val="single" w:color="000000" w:sz="4" w:space="0"/>
            </w:tcBorders>
            <w:shd w:val="clear" w:color="auto" w:fill="auto"/>
            <w:vAlign w:val="center"/>
          </w:tcPr>
          <w:p w14:paraId="3F119058">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杏花湖</w:t>
            </w:r>
          </w:p>
        </w:tc>
        <w:tc>
          <w:tcPr>
            <w:tcW w:w="766" w:type="pct"/>
            <w:tcBorders>
              <w:top w:val="nil"/>
              <w:left w:val="single" w:color="000000" w:sz="4" w:space="0"/>
              <w:bottom w:val="single" w:color="000000" w:sz="4" w:space="0"/>
              <w:right w:val="single" w:color="000000" w:sz="4" w:space="0"/>
            </w:tcBorders>
            <w:shd w:val="clear" w:color="auto" w:fill="auto"/>
            <w:vAlign w:val="center"/>
          </w:tcPr>
          <w:p w14:paraId="472253A3">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贵池区</w:t>
            </w:r>
          </w:p>
        </w:tc>
        <w:tc>
          <w:tcPr>
            <w:tcW w:w="677" w:type="pct"/>
            <w:tcBorders>
              <w:top w:val="nil"/>
              <w:left w:val="single" w:color="000000" w:sz="4" w:space="0"/>
              <w:bottom w:val="single" w:color="000000" w:sz="4" w:space="0"/>
              <w:right w:val="single" w:color="000000" w:sz="4" w:space="0"/>
            </w:tcBorders>
            <w:shd w:val="clear" w:color="auto" w:fill="auto"/>
            <w:vAlign w:val="center"/>
          </w:tcPr>
          <w:p w14:paraId="25277929">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秋浦河</w:t>
            </w:r>
          </w:p>
        </w:tc>
        <w:tc>
          <w:tcPr>
            <w:tcW w:w="614" w:type="pct"/>
            <w:tcBorders>
              <w:top w:val="nil"/>
              <w:left w:val="single" w:color="000000" w:sz="4" w:space="0"/>
              <w:bottom w:val="single" w:color="000000" w:sz="4" w:space="0"/>
              <w:right w:val="single" w:color="000000" w:sz="4" w:space="0"/>
            </w:tcBorders>
            <w:shd w:val="clear" w:color="auto" w:fill="auto"/>
            <w:vAlign w:val="center"/>
          </w:tcPr>
          <w:p w14:paraId="2B214DBF">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长江流域</w:t>
            </w:r>
          </w:p>
        </w:tc>
        <w:tc>
          <w:tcPr>
            <w:tcW w:w="1194" w:type="pct"/>
            <w:tcBorders>
              <w:top w:val="nil"/>
              <w:left w:val="single" w:color="000000" w:sz="4" w:space="0"/>
              <w:bottom w:val="single" w:color="auto" w:sz="4" w:space="0"/>
              <w:right w:val="single" w:color="000000" w:sz="4" w:space="0"/>
            </w:tcBorders>
            <w:shd w:val="clear" w:color="auto" w:fill="auto"/>
            <w:vAlign w:val="center"/>
          </w:tcPr>
          <w:p w14:paraId="547EAF1D">
            <w:pPr>
              <w:widowControl/>
              <w:jc w:val="center"/>
              <w:textAlignment w:val="center"/>
              <w:rPr>
                <w:rFonts w:ascii="Times New Roman" w:hAnsi="Times New Roman" w:eastAsia="仿宋" w:cs="Times New Roman"/>
                <w:color w:val="000000"/>
                <w:kern w:val="0"/>
                <w:sz w:val="20"/>
                <w:szCs w:val="20"/>
                <w:lang w:bidi="ar"/>
              </w:rPr>
            </w:pPr>
            <w:r>
              <w:rPr>
                <w:rFonts w:ascii="Times New Roman" w:hAnsi="Times New Roman" w:eastAsia="仿宋" w:cs="Times New Roman"/>
                <w:color w:val="000000"/>
                <w:kern w:val="0"/>
                <w:sz w:val="20"/>
                <w:szCs w:val="20"/>
                <w:lang w:bidi="ar"/>
              </w:rPr>
              <w:t>秋浦河水系</w:t>
            </w:r>
          </w:p>
        </w:tc>
        <w:tc>
          <w:tcPr>
            <w:tcW w:w="881" w:type="pct"/>
            <w:tcBorders>
              <w:top w:val="nil"/>
              <w:left w:val="nil"/>
              <w:bottom w:val="single" w:color="auto" w:sz="4" w:space="0"/>
              <w:right w:val="single" w:color="auto" w:sz="4" w:space="0"/>
            </w:tcBorders>
            <w:shd w:val="clear" w:color="auto" w:fill="auto"/>
            <w:vAlign w:val="center"/>
          </w:tcPr>
          <w:p w14:paraId="5449ECEF">
            <w:pPr>
              <w:widowControl/>
              <w:jc w:val="center"/>
              <w:textAlignment w:val="center"/>
              <w:rPr>
                <w:rFonts w:ascii="Times New Roman" w:hAnsi="Times New Roman" w:eastAsia="仿宋" w:cs="Times New Roman"/>
                <w:color w:val="000000"/>
                <w:kern w:val="0"/>
                <w:sz w:val="20"/>
                <w:szCs w:val="20"/>
                <w:lang w:bidi="ar"/>
              </w:rPr>
            </w:pPr>
            <w:r>
              <w:rPr>
                <w:rFonts w:hint="eastAsia" w:ascii="Times New Roman" w:hAnsi="Times New Roman" w:eastAsia="仿宋" w:cs="Times New Roman"/>
                <w:color w:val="000000"/>
                <w:kern w:val="0"/>
                <w:sz w:val="20"/>
                <w:szCs w:val="20"/>
                <w:lang w:bidi="ar"/>
              </w:rPr>
              <w:t>810</w:t>
            </w:r>
          </w:p>
        </w:tc>
      </w:tr>
    </w:tbl>
    <w:p w14:paraId="4DB845C8">
      <w:pPr>
        <w:pStyle w:val="3"/>
        <w:spacing w:before="0" w:after="0" w:line="600" w:lineRule="exact"/>
        <w:rPr>
          <w:rFonts w:ascii="Times New Roman" w:hAnsi="Times New Roman" w:eastAsia="仿宋" w:cs="Times New Roman"/>
          <w:color w:val="000000"/>
          <w:kern w:val="0"/>
          <w:sz w:val="30"/>
          <w:szCs w:val="30"/>
          <w:lang w:bidi="ar"/>
        </w:rPr>
      </w:pPr>
      <w:bookmarkStart w:id="16" w:name="_Toc10127"/>
      <w:bookmarkStart w:id="17" w:name="_Toc29422"/>
      <w:r>
        <w:rPr>
          <w:rFonts w:hint="eastAsia" w:ascii="Times New Roman" w:hAnsi="Times New Roman" w:eastAsia="仿宋" w:cs="Times New Roman"/>
        </w:rPr>
        <w:t>二</w:t>
      </w:r>
      <w:r>
        <w:rPr>
          <w:rFonts w:ascii="Times New Roman" w:hAnsi="Times New Roman" w:eastAsia="仿宋" w:cs="Times New Roman"/>
        </w:rPr>
        <w:t>、</w:t>
      </w:r>
      <w:bookmarkEnd w:id="16"/>
      <w:r>
        <w:rPr>
          <w:rFonts w:hint="eastAsia" w:ascii="Times New Roman" w:hAnsi="Times New Roman" w:eastAsia="仿宋" w:cs="Times New Roman"/>
        </w:rPr>
        <w:t>池州市大水面水质现状</w:t>
      </w:r>
      <w:bookmarkEnd w:id="17"/>
    </w:p>
    <w:p w14:paraId="6BA78FA4">
      <w:pPr>
        <w:widowControl/>
        <w:spacing w:line="600" w:lineRule="exact"/>
        <w:ind w:firstLine="600" w:firstLineChars="200"/>
        <w:rPr>
          <w:rFonts w:ascii="Times New Roman" w:hAnsi="Times New Roman" w:eastAsia="仿宋" w:cs="Times New Roman"/>
          <w:color w:val="FF0000"/>
          <w:kern w:val="0"/>
          <w:sz w:val="30"/>
          <w:szCs w:val="30"/>
          <w:lang w:bidi="ar"/>
        </w:rPr>
      </w:pPr>
      <w:r>
        <w:rPr>
          <w:rFonts w:ascii="Times New Roman" w:hAnsi="Times New Roman" w:eastAsia="仿宋" w:cs="Times New Roman"/>
          <w:color w:val="000000"/>
          <w:kern w:val="0"/>
          <w:sz w:val="30"/>
          <w:szCs w:val="30"/>
          <w:lang w:bidi="ar"/>
        </w:rPr>
        <w:t>池州市渔业自然环境总体优良，处亚热带季风区，气候温润，霜冻期短，鱼类生长期达7到8个月，适合于多数淡水鱼类的生活。年降水量在1400</w:t>
      </w:r>
      <w:r>
        <w:rPr>
          <w:rFonts w:hint="eastAsia" w:ascii="Times New Roman" w:hAnsi="Times New Roman" w:eastAsia="仿宋" w:cs="Times New Roman"/>
          <w:color w:val="000000"/>
          <w:kern w:val="0"/>
          <w:sz w:val="30"/>
          <w:szCs w:val="30"/>
          <w:lang w:bidi="ar"/>
        </w:rPr>
        <w:t>毫米</w:t>
      </w:r>
      <w:r>
        <w:rPr>
          <w:rFonts w:ascii="Times New Roman" w:hAnsi="Times New Roman" w:eastAsia="仿宋" w:cs="Times New Roman"/>
          <w:color w:val="000000"/>
          <w:kern w:val="0"/>
          <w:sz w:val="30"/>
          <w:szCs w:val="30"/>
          <w:lang w:bidi="ar"/>
        </w:rPr>
        <w:t>以上，且降水量主要集中在高温的4-9月，与天然饵料生物和鱼类</w:t>
      </w:r>
      <w:r>
        <w:rPr>
          <w:rFonts w:hint="eastAsia" w:ascii="Times New Roman" w:hAnsi="Times New Roman" w:eastAsia="仿宋" w:cs="Times New Roman"/>
          <w:color w:val="000000"/>
          <w:kern w:val="0"/>
          <w:sz w:val="30"/>
          <w:szCs w:val="30"/>
          <w:lang w:bidi="ar"/>
        </w:rPr>
        <w:t>在</w:t>
      </w:r>
      <w:r>
        <w:rPr>
          <w:rFonts w:ascii="Times New Roman" w:hAnsi="Times New Roman" w:eastAsia="仿宋" w:cs="Times New Roman"/>
          <w:color w:val="000000"/>
          <w:kern w:val="0"/>
          <w:sz w:val="30"/>
          <w:szCs w:val="30"/>
          <w:lang w:bidi="ar"/>
        </w:rPr>
        <w:t>快速生长繁殖</w:t>
      </w:r>
      <w:r>
        <w:rPr>
          <w:rFonts w:hint="eastAsia" w:ascii="Times New Roman" w:hAnsi="Times New Roman" w:eastAsia="仿宋" w:cs="Times New Roman"/>
          <w:color w:val="000000"/>
          <w:kern w:val="0"/>
          <w:sz w:val="30"/>
          <w:szCs w:val="30"/>
          <w:lang w:bidi="ar"/>
        </w:rPr>
        <w:t>期的水量需求高度吻合</w:t>
      </w:r>
      <w:r>
        <w:rPr>
          <w:rFonts w:ascii="Times New Roman" w:hAnsi="Times New Roman" w:eastAsia="仿宋" w:cs="Times New Roman"/>
          <w:color w:val="000000"/>
          <w:kern w:val="0"/>
          <w:sz w:val="30"/>
          <w:szCs w:val="30"/>
          <w:lang w:bidi="ar"/>
        </w:rPr>
        <w:t>。地表水资源充沛，湖库公共天然水域总体水质较好，</w:t>
      </w:r>
      <w:r>
        <w:rPr>
          <w:rFonts w:hint="eastAsia" w:ascii="Times New Roman" w:hAnsi="Times New Roman" w:eastAsia="仿宋" w:cs="Times New Roman"/>
          <w:color w:val="000000"/>
          <w:kern w:val="0"/>
          <w:sz w:val="30"/>
          <w:szCs w:val="30"/>
          <w:lang w:bidi="ar"/>
        </w:rPr>
        <w:t>p</w:t>
      </w:r>
      <w:r>
        <w:rPr>
          <w:rFonts w:ascii="Times New Roman" w:hAnsi="Times New Roman" w:eastAsia="仿宋" w:cs="Times New Roman"/>
          <w:color w:val="000000"/>
          <w:kern w:val="0"/>
          <w:sz w:val="30"/>
          <w:szCs w:val="30"/>
          <w:lang w:bidi="ar"/>
        </w:rPr>
        <w:t>H值中性，营养盐类丰富，溶氧含量高，同时池州市地形比较复杂，水域类型多样，有利于天然鱼类及其饵料生物的摄食生长。</w:t>
      </w:r>
      <w:r>
        <w:rPr>
          <w:rFonts w:ascii="Times New Roman" w:hAnsi="Times New Roman" w:eastAsia="仿宋" w:cs="Times New Roman"/>
          <w:color w:val="FF0000"/>
          <w:kern w:val="0"/>
          <w:sz w:val="30"/>
          <w:szCs w:val="30"/>
          <w:lang w:bidi="ar"/>
        </w:rPr>
        <w:t xml:space="preserve"> </w:t>
      </w:r>
    </w:p>
    <w:p w14:paraId="4447BF4B">
      <w:pPr>
        <w:widowControl/>
        <w:ind w:firstLine="600" w:firstLineChars="200"/>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目前，池州市大水面生态渔业发展以非禁</w:t>
      </w:r>
      <w:r>
        <w:rPr>
          <w:rFonts w:hint="eastAsia" w:ascii="Times New Roman" w:hAnsi="Times New Roman" w:eastAsia="仿宋" w:cs="Times New Roman"/>
          <w:color w:val="000000"/>
          <w:kern w:val="0"/>
          <w:sz w:val="30"/>
          <w:szCs w:val="30"/>
          <w:lang w:bidi="ar"/>
        </w:rPr>
        <w:t>养</w:t>
      </w:r>
      <w:r>
        <w:rPr>
          <w:rFonts w:ascii="Times New Roman" w:hAnsi="Times New Roman" w:eastAsia="仿宋" w:cs="Times New Roman"/>
          <w:color w:val="000000"/>
          <w:kern w:val="0"/>
          <w:sz w:val="30"/>
          <w:szCs w:val="30"/>
          <w:lang w:bidi="ar"/>
        </w:rPr>
        <w:t>区域的中小型湖泊和水库利用为主，发展</w:t>
      </w:r>
      <w:r>
        <w:rPr>
          <w:rFonts w:hint="eastAsia" w:ascii="Times New Roman" w:hAnsi="Times New Roman" w:eastAsia="仿宋" w:cs="Times New Roman"/>
          <w:color w:val="000000"/>
          <w:kern w:val="0"/>
          <w:sz w:val="30"/>
          <w:szCs w:val="30"/>
          <w:lang w:bidi="ar"/>
        </w:rPr>
        <w:t>生态增殖养殖</w:t>
      </w:r>
      <w:r>
        <w:rPr>
          <w:rFonts w:ascii="Times New Roman" w:hAnsi="Times New Roman" w:eastAsia="仿宋" w:cs="Times New Roman"/>
          <w:color w:val="000000"/>
          <w:kern w:val="0"/>
          <w:sz w:val="30"/>
          <w:szCs w:val="30"/>
          <w:lang w:bidi="ar"/>
        </w:rPr>
        <w:t>，</w:t>
      </w:r>
      <w:r>
        <w:rPr>
          <w:rFonts w:hint="eastAsia" w:ascii="Times New Roman" w:hAnsi="Times New Roman" w:eastAsia="仿宋" w:cs="Times New Roman"/>
          <w:color w:val="000000"/>
          <w:kern w:val="0"/>
          <w:sz w:val="30"/>
          <w:szCs w:val="30"/>
          <w:lang w:bidi="ar"/>
        </w:rPr>
        <w:t>即</w:t>
      </w:r>
      <w:r>
        <w:rPr>
          <w:rFonts w:ascii="Times New Roman" w:hAnsi="Times New Roman" w:eastAsia="仿宋" w:cs="Times New Roman"/>
          <w:color w:val="000000"/>
          <w:kern w:val="0"/>
          <w:sz w:val="30"/>
          <w:szCs w:val="30"/>
          <w:lang w:bidi="ar"/>
        </w:rPr>
        <w:t>“人放天养”</w:t>
      </w:r>
      <w:r>
        <w:rPr>
          <w:rFonts w:hint="eastAsia" w:ascii="Times New Roman" w:hAnsi="Times New Roman" w:eastAsia="仿宋" w:cs="Times New Roman"/>
          <w:color w:val="000000"/>
          <w:kern w:val="0"/>
          <w:sz w:val="30"/>
          <w:szCs w:val="30"/>
          <w:lang w:bidi="ar"/>
        </w:rPr>
        <w:t>，</w:t>
      </w:r>
      <w:r>
        <w:rPr>
          <w:rFonts w:ascii="Times New Roman" w:hAnsi="Times New Roman" w:eastAsia="仿宋" w:cs="Times New Roman"/>
          <w:color w:val="000000"/>
          <w:kern w:val="0"/>
          <w:sz w:val="30"/>
          <w:szCs w:val="30"/>
          <w:lang w:bidi="ar"/>
        </w:rPr>
        <w:t>投放品种是以鲢鳙等滤食性鱼为主，充分利用湖泊和水库等大水体中的天然饵料资源，实现以渔抑藻，在净化水质的同时获得优质水产品。本方案中，35个天然湖泊中有12个湖泊部分区域开展低密度</w:t>
      </w:r>
      <w:r>
        <w:rPr>
          <w:rFonts w:hint="eastAsia" w:ascii="Times New Roman" w:hAnsi="Times New Roman" w:eastAsia="仿宋" w:cs="Times New Roman"/>
          <w:color w:val="000000"/>
          <w:kern w:val="0"/>
          <w:sz w:val="30"/>
          <w:szCs w:val="30"/>
          <w:lang w:bidi="ar"/>
        </w:rPr>
        <w:t>生态</w:t>
      </w:r>
      <w:r>
        <w:rPr>
          <w:rFonts w:ascii="Times New Roman" w:hAnsi="Times New Roman" w:eastAsia="仿宋" w:cs="Times New Roman"/>
          <w:color w:val="000000"/>
          <w:kern w:val="0"/>
          <w:sz w:val="30"/>
          <w:szCs w:val="30"/>
          <w:lang w:bidi="ar"/>
        </w:rPr>
        <w:t>养殖，9个湖泊或水库采用人放天养的方式进行</w:t>
      </w:r>
      <w:r>
        <w:rPr>
          <w:rFonts w:hint="eastAsia" w:ascii="Times New Roman" w:hAnsi="Times New Roman" w:eastAsia="仿宋" w:cs="Times New Roman"/>
          <w:color w:val="000000"/>
          <w:kern w:val="0"/>
          <w:sz w:val="30"/>
          <w:szCs w:val="30"/>
          <w:lang w:bidi="ar"/>
        </w:rPr>
        <w:t>生态</w:t>
      </w:r>
      <w:r>
        <w:rPr>
          <w:rFonts w:ascii="Times New Roman" w:hAnsi="Times New Roman" w:eastAsia="仿宋" w:cs="Times New Roman"/>
          <w:color w:val="000000"/>
          <w:kern w:val="0"/>
          <w:sz w:val="30"/>
          <w:szCs w:val="30"/>
          <w:lang w:bidi="ar"/>
        </w:rPr>
        <w:t>增养殖活动，禁养区均未开展人工</w:t>
      </w:r>
      <w:r>
        <w:rPr>
          <w:rFonts w:hint="eastAsia" w:ascii="Times New Roman" w:hAnsi="Times New Roman" w:eastAsia="仿宋" w:cs="Times New Roman"/>
          <w:color w:val="000000"/>
          <w:kern w:val="0"/>
          <w:sz w:val="30"/>
          <w:szCs w:val="30"/>
          <w:lang w:bidi="ar"/>
        </w:rPr>
        <w:t>增</w:t>
      </w:r>
      <w:r>
        <w:rPr>
          <w:rFonts w:ascii="Times New Roman" w:hAnsi="Times New Roman" w:eastAsia="仿宋" w:cs="Times New Roman"/>
          <w:color w:val="000000"/>
          <w:kern w:val="0"/>
          <w:sz w:val="30"/>
          <w:szCs w:val="30"/>
          <w:lang w:bidi="ar"/>
        </w:rPr>
        <w:t>养殖活动</w:t>
      </w:r>
      <w:r>
        <w:rPr>
          <w:rFonts w:ascii="Times New Roman" w:hAnsi="Times New Roman" w:eastAsia="仿宋" w:cs="Times New Roman"/>
          <w:kern w:val="0"/>
          <w:sz w:val="30"/>
          <w:szCs w:val="30"/>
          <w:lang w:bidi="ar"/>
        </w:rPr>
        <w:t>。目前，35个湖泊中已养水域水质标准在Ⅲ-</w:t>
      </w:r>
      <w:r>
        <w:rPr>
          <w:rFonts w:hint="eastAsia" w:ascii="Times New Roman" w:hAnsi="Times New Roman" w:eastAsia="仿宋" w:cs="Times New Roman"/>
          <w:kern w:val="0"/>
          <w:sz w:val="30"/>
          <w:szCs w:val="30"/>
          <w:lang w:bidi="ar"/>
        </w:rPr>
        <w:t>IV</w:t>
      </w:r>
      <w:r>
        <w:rPr>
          <w:rFonts w:ascii="Times New Roman" w:hAnsi="Times New Roman" w:eastAsia="仿宋" w:cs="Times New Roman"/>
          <w:kern w:val="0"/>
          <w:sz w:val="30"/>
          <w:szCs w:val="30"/>
          <w:lang w:bidi="ar"/>
        </w:rPr>
        <w:t>类之间，禁养区水质指标均达Ⅲ类以上水质标准</w:t>
      </w:r>
      <w:r>
        <w:rPr>
          <w:rFonts w:hint="eastAsia" w:ascii="Times New Roman" w:hAnsi="Times New Roman" w:eastAsia="仿宋" w:cs="Times New Roman"/>
          <w:kern w:val="0"/>
          <w:sz w:val="30"/>
          <w:szCs w:val="30"/>
          <w:lang w:bidi="ar"/>
        </w:rPr>
        <w:t>，水域生态基础较好，5个代表性湖泊水准指标见表2-2。</w:t>
      </w:r>
    </w:p>
    <w:p w14:paraId="6B5BCB3D">
      <w:pPr>
        <w:pStyle w:val="4"/>
        <w:spacing w:line="360" w:lineRule="auto"/>
        <w:jc w:val="center"/>
        <w:rPr>
          <w:rFonts w:ascii="Times New Roman" w:hAnsi="Times New Roman" w:eastAsia="仿宋" w:cs="Times New Roman"/>
          <w:b/>
          <w:bCs/>
        </w:rPr>
      </w:pPr>
      <w:r>
        <w:rPr>
          <w:rFonts w:hint="eastAsia" w:ascii="Times New Roman" w:hAnsi="Times New Roman" w:eastAsia="仿宋" w:cs="Times New Roman"/>
          <w:b/>
          <w:bCs/>
        </w:rPr>
        <w:t>表</w:t>
      </w:r>
      <w:r>
        <w:rPr>
          <w:rFonts w:ascii="Times New Roman" w:hAnsi="Times New Roman" w:eastAsia="仿宋" w:cs="Times New Roman"/>
          <w:b/>
          <w:bCs/>
        </w:rPr>
        <w:t>2-</w:t>
      </w:r>
      <w:r>
        <w:rPr>
          <w:rFonts w:hint="eastAsia" w:ascii="Times New Roman" w:hAnsi="Times New Roman" w:eastAsia="仿宋" w:cs="Times New Roman"/>
          <w:b/>
          <w:bCs/>
        </w:rPr>
        <w:t>2</w:t>
      </w:r>
      <w:r>
        <w:rPr>
          <w:rFonts w:ascii="Times New Roman" w:hAnsi="Times New Roman" w:eastAsia="仿宋" w:cs="Times New Roman"/>
          <w:b/>
          <w:bCs/>
        </w:rPr>
        <w:t xml:space="preserve">  2025</w:t>
      </w:r>
      <w:r>
        <w:rPr>
          <w:rFonts w:hint="eastAsia" w:ascii="Times New Roman" w:hAnsi="Times New Roman" w:eastAsia="仿宋" w:cs="Times New Roman"/>
          <w:b/>
          <w:bCs/>
        </w:rPr>
        <w:t>年池州市代表性湖泊水域现状</w:t>
      </w:r>
    </w:p>
    <w:tbl>
      <w:tblPr>
        <w:tblStyle w:val="13"/>
        <w:tblW w:w="88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0"/>
        <w:gridCol w:w="885"/>
        <w:gridCol w:w="1185"/>
        <w:gridCol w:w="1080"/>
        <w:gridCol w:w="870"/>
        <w:gridCol w:w="1020"/>
        <w:gridCol w:w="1065"/>
        <w:gridCol w:w="1005"/>
      </w:tblGrid>
      <w:tr w14:paraId="35372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7" w:hRule="atLeast"/>
        </w:trPr>
        <w:tc>
          <w:tcPr>
            <w:tcW w:w="1730" w:type="dxa"/>
            <w:tcBorders>
              <w:top w:val="single" w:color="auto" w:sz="4" w:space="0"/>
              <w:left w:val="single" w:color="auto" w:sz="4" w:space="0"/>
              <w:bottom w:val="single" w:color="auto" w:sz="4" w:space="0"/>
              <w:right w:val="single" w:color="auto" w:sz="4" w:space="0"/>
            </w:tcBorders>
            <w:shd w:val="clear" w:color="auto" w:fill="auto"/>
          </w:tcPr>
          <w:p w14:paraId="014884E7">
            <w:pPr>
              <w:autoSpaceDE w:val="0"/>
              <w:autoSpaceDN w:val="0"/>
              <w:spacing w:line="360" w:lineRule="auto"/>
              <w:jc w:val="center"/>
              <w:rPr>
                <w:rFonts w:ascii="Times New Roman" w:hAnsi="Times New Roman" w:cs="Times New Roman"/>
                <w:b/>
                <w:sz w:val="24"/>
              </w:rPr>
            </w:pPr>
            <w:r>
              <w:rPr>
                <w:rFonts w:hint="eastAsia" w:ascii="Times New Roman" w:hAnsi="Times New Roman" w:eastAsia="仿宋" w:cs="Times New Roman"/>
                <w:b/>
                <w:kern w:val="0"/>
                <w:sz w:val="24"/>
                <w:lang w:bidi="ar"/>
              </w:rPr>
              <w:t>指标因子</w:t>
            </w:r>
          </w:p>
          <w:p w14:paraId="2AC8852C">
            <w:pPr>
              <w:autoSpaceDE w:val="0"/>
              <w:autoSpaceDN w:val="0"/>
              <w:spacing w:line="360" w:lineRule="auto"/>
              <w:jc w:val="center"/>
              <w:rPr>
                <w:rFonts w:ascii="Times New Roman" w:hAnsi="Times New Roman" w:cs="Times New Roman"/>
                <w:sz w:val="24"/>
              </w:rPr>
            </w:pPr>
            <w:r>
              <w:rPr>
                <w:rFonts w:hint="eastAsia" w:ascii="Times New Roman" w:hAnsi="Times New Roman" w:eastAsia="仿宋" w:cs="Times New Roman"/>
                <w:b/>
                <w:kern w:val="0"/>
                <w:sz w:val="24"/>
                <w:lang w:bidi="ar"/>
              </w:rPr>
              <w:t>（均值）</w:t>
            </w:r>
          </w:p>
        </w:tc>
        <w:tc>
          <w:tcPr>
            <w:tcW w:w="885" w:type="dxa"/>
            <w:tcBorders>
              <w:top w:val="single" w:color="auto" w:sz="4" w:space="0"/>
              <w:left w:val="single" w:color="auto" w:sz="4" w:space="0"/>
              <w:bottom w:val="single" w:color="auto" w:sz="4" w:space="0"/>
              <w:right w:val="single" w:color="auto" w:sz="4" w:space="0"/>
            </w:tcBorders>
            <w:shd w:val="clear" w:color="auto" w:fill="auto"/>
          </w:tcPr>
          <w:p w14:paraId="39B15675">
            <w:pPr>
              <w:autoSpaceDE w:val="0"/>
              <w:autoSpaceDN w:val="0"/>
              <w:spacing w:line="360" w:lineRule="auto"/>
              <w:jc w:val="center"/>
              <w:rPr>
                <w:rFonts w:ascii="Times New Roman" w:hAnsi="Times New Roman" w:cs="Times New Roman"/>
                <w:sz w:val="24"/>
              </w:rPr>
            </w:pPr>
            <w:r>
              <w:rPr>
                <w:rFonts w:hint="eastAsia" w:ascii="Times New Roman" w:hAnsi="Times New Roman" w:eastAsia="仿宋" w:cs="Times New Roman"/>
                <w:b/>
                <w:kern w:val="0"/>
                <w:sz w:val="24"/>
                <w:lang w:bidi="ar"/>
              </w:rPr>
              <w:t>丰收圩湖</w:t>
            </w:r>
          </w:p>
        </w:tc>
        <w:tc>
          <w:tcPr>
            <w:tcW w:w="1185" w:type="dxa"/>
            <w:tcBorders>
              <w:top w:val="single" w:color="auto" w:sz="4" w:space="0"/>
              <w:left w:val="single" w:color="auto" w:sz="4" w:space="0"/>
              <w:bottom w:val="single" w:color="auto" w:sz="4" w:space="0"/>
              <w:right w:val="single" w:color="auto" w:sz="4" w:space="0"/>
            </w:tcBorders>
            <w:shd w:val="clear" w:color="auto" w:fill="auto"/>
          </w:tcPr>
          <w:p w14:paraId="64D010AD">
            <w:pPr>
              <w:autoSpaceDE w:val="0"/>
              <w:autoSpaceDN w:val="0"/>
              <w:spacing w:line="360" w:lineRule="auto"/>
              <w:jc w:val="center"/>
              <w:rPr>
                <w:rFonts w:ascii="Times New Roman" w:hAnsi="Times New Roman" w:cs="Times New Roman"/>
                <w:sz w:val="24"/>
              </w:rPr>
            </w:pPr>
            <w:r>
              <w:rPr>
                <w:rFonts w:hint="eastAsia" w:ascii="Times New Roman" w:hAnsi="Times New Roman" w:eastAsia="仿宋" w:cs="Times New Roman"/>
                <w:b/>
                <w:kern w:val="0"/>
                <w:sz w:val="24"/>
                <w:lang w:bidi="ar"/>
              </w:rPr>
              <w:t>西岔湖</w:t>
            </w:r>
          </w:p>
        </w:tc>
        <w:tc>
          <w:tcPr>
            <w:tcW w:w="1080" w:type="dxa"/>
            <w:tcBorders>
              <w:top w:val="single" w:color="auto" w:sz="4" w:space="0"/>
              <w:left w:val="single" w:color="auto" w:sz="4" w:space="0"/>
              <w:bottom w:val="single" w:color="auto" w:sz="4" w:space="0"/>
              <w:right w:val="single" w:color="auto" w:sz="4" w:space="0"/>
            </w:tcBorders>
            <w:shd w:val="clear" w:color="auto" w:fill="auto"/>
          </w:tcPr>
          <w:p w14:paraId="2BB39999">
            <w:pPr>
              <w:autoSpaceDE w:val="0"/>
              <w:autoSpaceDN w:val="0"/>
              <w:spacing w:line="360" w:lineRule="auto"/>
              <w:jc w:val="center"/>
              <w:rPr>
                <w:rFonts w:ascii="Times New Roman" w:hAnsi="Times New Roman" w:cs="Times New Roman"/>
                <w:b/>
                <w:sz w:val="24"/>
              </w:rPr>
            </w:pPr>
            <w:r>
              <w:rPr>
                <w:rFonts w:hint="eastAsia" w:ascii="Times New Roman" w:hAnsi="Times New Roman" w:eastAsia="仿宋" w:cs="Times New Roman"/>
                <w:b/>
                <w:kern w:val="0"/>
                <w:sz w:val="24"/>
                <w:lang w:bidi="ar"/>
              </w:rPr>
              <w:t>黄泥湖</w:t>
            </w:r>
          </w:p>
        </w:tc>
        <w:tc>
          <w:tcPr>
            <w:tcW w:w="870" w:type="dxa"/>
            <w:tcBorders>
              <w:top w:val="single" w:color="auto" w:sz="4" w:space="0"/>
              <w:left w:val="single" w:color="auto" w:sz="4" w:space="0"/>
              <w:bottom w:val="single" w:color="auto" w:sz="4" w:space="0"/>
              <w:right w:val="single" w:color="auto" w:sz="4" w:space="0"/>
            </w:tcBorders>
            <w:shd w:val="clear" w:color="auto" w:fill="auto"/>
          </w:tcPr>
          <w:p w14:paraId="7409EAF1">
            <w:pPr>
              <w:autoSpaceDE w:val="0"/>
              <w:autoSpaceDN w:val="0"/>
              <w:spacing w:line="360" w:lineRule="auto"/>
              <w:jc w:val="center"/>
              <w:rPr>
                <w:rFonts w:ascii="Times New Roman" w:hAnsi="Times New Roman" w:cs="Times New Roman"/>
                <w:b/>
                <w:sz w:val="24"/>
              </w:rPr>
            </w:pPr>
            <w:r>
              <w:rPr>
                <w:rFonts w:hint="eastAsia" w:ascii="Times New Roman" w:hAnsi="Times New Roman" w:eastAsia="仿宋" w:cs="Times New Roman"/>
                <w:b/>
                <w:kern w:val="0"/>
                <w:sz w:val="24"/>
                <w:lang w:bidi="ar"/>
              </w:rPr>
              <w:t>小七里湖</w:t>
            </w:r>
          </w:p>
        </w:tc>
        <w:tc>
          <w:tcPr>
            <w:tcW w:w="1020" w:type="dxa"/>
            <w:tcBorders>
              <w:top w:val="single" w:color="auto" w:sz="4" w:space="0"/>
              <w:left w:val="single" w:color="auto" w:sz="4" w:space="0"/>
              <w:bottom w:val="single" w:color="auto" w:sz="4" w:space="0"/>
              <w:right w:val="single" w:color="auto" w:sz="4" w:space="0"/>
            </w:tcBorders>
            <w:shd w:val="clear" w:color="auto" w:fill="auto"/>
          </w:tcPr>
          <w:p w14:paraId="77ECE771">
            <w:pPr>
              <w:autoSpaceDE w:val="0"/>
              <w:autoSpaceDN w:val="0"/>
              <w:spacing w:line="360" w:lineRule="auto"/>
              <w:jc w:val="center"/>
              <w:rPr>
                <w:rFonts w:ascii="Times New Roman" w:hAnsi="Times New Roman" w:eastAsia="仿宋" w:cs="Times New Roman"/>
                <w:b/>
                <w:kern w:val="0"/>
                <w:sz w:val="24"/>
                <w:lang w:bidi="ar"/>
              </w:rPr>
            </w:pPr>
            <w:r>
              <w:rPr>
                <w:rFonts w:hint="eastAsia" w:ascii="Times New Roman" w:hAnsi="Times New Roman" w:eastAsia="仿宋" w:cs="Times New Roman"/>
                <w:b/>
                <w:kern w:val="0"/>
                <w:sz w:val="24"/>
                <w:lang w:bidi="ar"/>
              </w:rPr>
              <w:t>平天湖</w:t>
            </w:r>
          </w:p>
        </w:tc>
        <w:tc>
          <w:tcPr>
            <w:tcW w:w="1065" w:type="dxa"/>
            <w:tcBorders>
              <w:top w:val="single" w:color="auto" w:sz="4" w:space="0"/>
              <w:left w:val="single" w:color="auto" w:sz="4" w:space="0"/>
              <w:bottom w:val="single" w:color="auto" w:sz="4" w:space="0"/>
              <w:right w:val="single" w:color="auto" w:sz="4" w:space="0"/>
            </w:tcBorders>
            <w:shd w:val="clear" w:color="auto" w:fill="auto"/>
          </w:tcPr>
          <w:p w14:paraId="458189A5">
            <w:pPr>
              <w:autoSpaceDE w:val="0"/>
              <w:autoSpaceDN w:val="0"/>
              <w:spacing w:line="360" w:lineRule="auto"/>
              <w:jc w:val="center"/>
              <w:rPr>
                <w:rFonts w:ascii="Times New Roman" w:hAnsi="Times New Roman" w:cs="Times New Roman"/>
                <w:b/>
                <w:sz w:val="24"/>
              </w:rPr>
            </w:pPr>
            <w:r>
              <w:rPr>
                <w:rFonts w:hint="eastAsia" w:ascii="Times New Roman" w:hAnsi="Times New Roman" w:eastAsia="仿宋" w:cs="Times New Roman"/>
                <w:b/>
                <w:kern w:val="0"/>
                <w:sz w:val="24"/>
                <w:lang w:bidi="ar"/>
              </w:rPr>
              <w:t>地表</w:t>
            </w:r>
          </w:p>
          <w:p w14:paraId="7427DE22">
            <w:pPr>
              <w:autoSpaceDE w:val="0"/>
              <w:autoSpaceDN w:val="0"/>
              <w:spacing w:line="360" w:lineRule="auto"/>
              <w:jc w:val="center"/>
              <w:rPr>
                <w:rFonts w:ascii="Times New Roman" w:hAnsi="Times New Roman" w:cs="Times New Roman"/>
                <w:b/>
                <w:sz w:val="24"/>
              </w:rPr>
            </w:pPr>
            <w:r>
              <w:rPr>
                <w:rFonts w:ascii="Times New Roman" w:hAnsi="Times New Roman" w:eastAsia="仿宋" w:cs="Times New Roman"/>
                <w:b/>
                <w:kern w:val="0"/>
                <w:sz w:val="24"/>
                <w:lang w:bidi="ar"/>
              </w:rPr>
              <w:t>III</w:t>
            </w:r>
            <w:r>
              <w:rPr>
                <w:rFonts w:hint="eastAsia" w:ascii="Times New Roman" w:hAnsi="Times New Roman" w:eastAsia="仿宋" w:cs="Times New Roman"/>
                <w:b/>
                <w:kern w:val="0"/>
                <w:sz w:val="24"/>
                <w:lang w:bidi="ar"/>
              </w:rPr>
              <w:t>类</w:t>
            </w:r>
          </w:p>
        </w:tc>
        <w:tc>
          <w:tcPr>
            <w:tcW w:w="1005" w:type="dxa"/>
            <w:tcBorders>
              <w:top w:val="single" w:color="auto" w:sz="4" w:space="0"/>
              <w:left w:val="single" w:color="auto" w:sz="4" w:space="0"/>
              <w:bottom w:val="single" w:color="auto" w:sz="4" w:space="0"/>
              <w:right w:val="single" w:color="auto" w:sz="4" w:space="0"/>
            </w:tcBorders>
            <w:shd w:val="clear" w:color="auto" w:fill="auto"/>
          </w:tcPr>
          <w:p w14:paraId="33C864F3">
            <w:pPr>
              <w:autoSpaceDE w:val="0"/>
              <w:autoSpaceDN w:val="0"/>
              <w:spacing w:line="360" w:lineRule="auto"/>
              <w:jc w:val="center"/>
              <w:rPr>
                <w:rFonts w:ascii="Times New Roman" w:hAnsi="Times New Roman" w:cs="Times New Roman"/>
                <w:b/>
                <w:sz w:val="24"/>
              </w:rPr>
            </w:pPr>
            <w:r>
              <w:rPr>
                <w:rFonts w:hint="eastAsia" w:ascii="Times New Roman" w:hAnsi="Times New Roman" w:eastAsia="仿宋" w:cs="Times New Roman"/>
                <w:b/>
                <w:kern w:val="0"/>
                <w:sz w:val="24"/>
                <w:lang w:bidi="ar"/>
              </w:rPr>
              <w:t>地表</w:t>
            </w:r>
          </w:p>
          <w:p w14:paraId="0F8937E0">
            <w:pPr>
              <w:autoSpaceDE w:val="0"/>
              <w:autoSpaceDN w:val="0"/>
              <w:spacing w:line="360" w:lineRule="auto"/>
              <w:jc w:val="center"/>
              <w:rPr>
                <w:rFonts w:ascii="Times New Roman" w:hAnsi="Times New Roman" w:cs="Times New Roman"/>
                <w:b/>
                <w:sz w:val="24"/>
              </w:rPr>
            </w:pPr>
            <w:r>
              <w:rPr>
                <w:rFonts w:ascii="Times New Roman" w:hAnsi="Times New Roman" w:eastAsia="仿宋" w:cs="Times New Roman"/>
                <w:b/>
                <w:kern w:val="0"/>
                <w:sz w:val="24"/>
                <w:lang w:bidi="ar"/>
              </w:rPr>
              <w:t>IV</w:t>
            </w:r>
            <w:r>
              <w:rPr>
                <w:rFonts w:hint="eastAsia" w:ascii="Times New Roman" w:hAnsi="Times New Roman" w:eastAsia="仿宋" w:cs="Times New Roman"/>
                <w:b/>
                <w:kern w:val="0"/>
                <w:sz w:val="24"/>
                <w:lang w:bidi="ar"/>
              </w:rPr>
              <w:t>类</w:t>
            </w:r>
          </w:p>
        </w:tc>
      </w:tr>
      <w:tr w14:paraId="33CEB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30" w:type="dxa"/>
            <w:tcBorders>
              <w:top w:val="single" w:color="auto" w:sz="4" w:space="0"/>
              <w:left w:val="single" w:color="auto" w:sz="4" w:space="0"/>
              <w:bottom w:val="single" w:color="auto" w:sz="4" w:space="0"/>
              <w:right w:val="single" w:color="auto" w:sz="4" w:space="0"/>
            </w:tcBorders>
            <w:shd w:val="clear" w:color="auto" w:fill="auto"/>
            <w:vAlign w:val="center"/>
          </w:tcPr>
          <w:p w14:paraId="7F759FD4">
            <w:pPr>
              <w:autoSpaceDE w:val="0"/>
              <w:autoSpaceDN w:val="0"/>
              <w:spacing w:line="360" w:lineRule="auto"/>
              <w:jc w:val="center"/>
              <w:rPr>
                <w:rFonts w:ascii="Times New Roman" w:hAnsi="Times New Roman" w:eastAsia="Times New Roman" w:cs="Times New Roman"/>
                <w:b/>
                <w:sz w:val="24"/>
              </w:rPr>
            </w:pPr>
            <w:r>
              <w:rPr>
                <w:rFonts w:hint="eastAsia" w:ascii="Times New Roman" w:hAnsi="Times New Roman" w:eastAsia="仿宋" w:cs="Times New Roman"/>
                <w:kern w:val="0"/>
                <w:sz w:val="24"/>
                <w:lang w:bidi="ar"/>
              </w:rPr>
              <w:t>水深（</w:t>
            </w:r>
            <w:r>
              <w:rPr>
                <w:rFonts w:ascii="Times New Roman" w:hAnsi="Times New Roman" w:eastAsia="仿宋" w:cs="Times New Roman"/>
                <w:kern w:val="0"/>
                <w:sz w:val="24"/>
                <w:lang w:bidi="ar"/>
              </w:rPr>
              <w:t>m</w:t>
            </w:r>
            <w:r>
              <w:rPr>
                <w:rFonts w:hint="eastAsia" w:ascii="Times New Roman" w:hAnsi="Times New Roman" w:eastAsia="仿宋" w:cs="Times New Roman"/>
                <w:kern w:val="0"/>
                <w:sz w:val="24"/>
                <w:lang w:bidi="ar"/>
              </w:rPr>
              <w:t>）</w:t>
            </w:r>
          </w:p>
        </w:tc>
        <w:tc>
          <w:tcPr>
            <w:tcW w:w="885" w:type="dxa"/>
            <w:tcBorders>
              <w:top w:val="single" w:color="auto" w:sz="4" w:space="0"/>
              <w:left w:val="single" w:color="auto" w:sz="4" w:space="0"/>
              <w:bottom w:val="single" w:color="auto" w:sz="4" w:space="0"/>
              <w:right w:val="single" w:color="auto" w:sz="4" w:space="0"/>
            </w:tcBorders>
            <w:shd w:val="clear" w:color="auto" w:fill="auto"/>
            <w:vAlign w:val="center"/>
          </w:tcPr>
          <w:p w14:paraId="33528B4A">
            <w:pPr>
              <w:autoSpaceDE w:val="0"/>
              <w:autoSpaceDN w:val="0"/>
              <w:spacing w:line="360" w:lineRule="auto"/>
              <w:jc w:val="center"/>
              <w:rPr>
                <w:rFonts w:ascii="Times New Roman" w:hAnsi="Times New Roman" w:eastAsia="宋体" w:cs="Times New Roman"/>
                <w:sz w:val="24"/>
              </w:rPr>
            </w:pPr>
            <w:r>
              <w:rPr>
                <w:rFonts w:ascii="Times New Roman" w:hAnsi="Times New Roman" w:eastAsia="宋体" w:cs="Times New Roman"/>
                <w:kern w:val="0"/>
                <w:sz w:val="24"/>
                <w:lang w:bidi="ar"/>
              </w:rPr>
              <w:t>1.52</w:t>
            </w:r>
          </w:p>
        </w:tc>
        <w:tc>
          <w:tcPr>
            <w:tcW w:w="1185" w:type="dxa"/>
            <w:tcBorders>
              <w:top w:val="single" w:color="auto" w:sz="4" w:space="0"/>
              <w:left w:val="single" w:color="auto" w:sz="4" w:space="0"/>
              <w:bottom w:val="single" w:color="auto" w:sz="4" w:space="0"/>
              <w:right w:val="single" w:color="auto" w:sz="4" w:space="0"/>
            </w:tcBorders>
            <w:shd w:val="clear" w:color="auto" w:fill="auto"/>
            <w:vAlign w:val="center"/>
          </w:tcPr>
          <w:p w14:paraId="20845802">
            <w:pPr>
              <w:autoSpaceDE w:val="0"/>
              <w:autoSpaceDN w:val="0"/>
              <w:spacing w:line="360" w:lineRule="auto"/>
              <w:jc w:val="center"/>
              <w:rPr>
                <w:rFonts w:ascii="Times New Roman" w:hAnsi="Times New Roman" w:eastAsia="宋体" w:cs="Times New Roman"/>
                <w:sz w:val="24"/>
              </w:rPr>
            </w:pPr>
            <w:r>
              <w:rPr>
                <w:rFonts w:ascii="Times New Roman" w:hAnsi="Times New Roman" w:eastAsia="宋体" w:cs="Times New Roman"/>
                <w:kern w:val="0"/>
                <w:sz w:val="24"/>
                <w:lang w:bidi="ar"/>
              </w:rPr>
              <w:t>1.45</w:t>
            </w:r>
          </w:p>
        </w:tc>
        <w:tc>
          <w:tcPr>
            <w:tcW w:w="1080" w:type="dxa"/>
            <w:tcBorders>
              <w:top w:val="single" w:color="auto" w:sz="4" w:space="0"/>
              <w:left w:val="single" w:color="auto" w:sz="4" w:space="0"/>
              <w:bottom w:val="single" w:color="auto" w:sz="4" w:space="0"/>
              <w:right w:val="single" w:color="auto" w:sz="4" w:space="0"/>
            </w:tcBorders>
            <w:shd w:val="clear" w:color="auto" w:fill="auto"/>
          </w:tcPr>
          <w:p w14:paraId="2D705354">
            <w:pPr>
              <w:autoSpaceDE w:val="0"/>
              <w:autoSpaceDN w:val="0"/>
              <w:spacing w:line="360" w:lineRule="auto"/>
              <w:jc w:val="center"/>
              <w:rPr>
                <w:rFonts w:ascii="Times New Roman" w:hAnsi="Times New Roman" w:cs="Times New Roman"/>
                <w:sz w:val="24"/>
              </w:rPr>
            </w:pPr>
            <w:r>
              <w:rPr>
                <w:rFonts w:ascii="Times New Roman" w:hAnsi="Times New Roman" w:eastAsia="仿宋" w:cs="Times New Roman"/>
                <w:kern w:val="0"/>
                <w:sz w:val="24"/>
                <w:lang w:bidi="ar"/>
              </w:rPr>
              <w:t>1.8</w:t>
            </w:r>
          </w:p>
        </w:tc>
        <w:tc>
          <w:tcPr>
            <w:tcW w:w="870" w:type="dxa"/>
            <w:tcBorders>
              <w:top w:val="single" w:color="auto" w:sz="4" w:space="0"/>
              <w:left w:val="single" w:color="auto" w:sz="4" w:space="0"/>
              <w:bottom w:val="single" w:color="auto" w:sz="4" w:space="0"/>
              <w:right w:val="single" w:color="auto" w:sz="4" w:space="0"/>
            </w:tcBorders>
            <w:shd w:val="clear" w:color="auto" w:fill="auto"/>
          </w:tcPr>
          <w:p w14:paraId="3997D7E1">
            <w:pPr>
              <w:autoSpaceDE w:val="0"/>
              <w:autoSpaceDN w:val="0"/>
              <w:spacing w:line="360" w:lineRule="auto"/>
              <w:jc w:val="center"/>
              <w:rPr>
                <w:rFonts w:ascii="Times New Roman" w:hAnsi="Times New Roman" w:eastAsia="宋体" w:cs="Times New Roman"/>
                <w:sz w:val="24"/>
              </w:rPr>
            </w:pPr>
            <w:r>
              <w:rPr>
                <w:rFonts w:ascii="Times New Roman" w:hAnsi="Times New Roman" w:eastAsia="宋体" w:cs="Times New Roman"/>
                <w:kern w:val="0"/>
                <w:sz w:val="24"/>
                <w:lang w:bidi="ar"/>
              </w:rPr>
              <w:t>2.2</w:t>
            </w:r>
          </w:p>
        </w:tc>
        <w:tc>
          <w:tcPr>
            <w:tcW w:w="1020" w:type="dxa"/>
            <w:tcBorders>
              <w:top w:val="single" w:color="auto" w:sz="4" w:space="0"/>
              <w:left w:val="single" w:color="auto" w:sz="4" w:space="0"/>
              <w:bottom w:val="single" w:color="auto" w:sz="4" w:space="0"/>
              <w:right w:val="single" w:color="auto" w:sz="4" w:space="0"/>
            </w:tcBorders>
            <w:shd w:val="clear" w:color="auto" w:fill="auto"/>
          </w:tcPr>
          <w:p w14:paraId="5E37813D">
            <w:pPr>
              <w:autoSpaceDE w:val="0"/>
              <w:autoSpaceDN w:val="0"/>
              <w:spacing w:line="360" w:lineRule="auto"/>
              <w:jc w:val="center"/>
              <w:rPr>
                <w:rFonts w:ascii="Times New Roman" w:hAnsi="Times New Roman" w:eastAsia="宋体" w:cs="Times New Roman"/>
                <w:kern w:val="0"/>
                <w:sz w:val="24"/>
                <w:lang w:bidi="ar"/>
              </w:rPr>
            </w:pPr>
            <w:r>
              <w:rPr>
                <w:rFonts w:hint="eastAsia" w:ascii="Times New Roman" w:hAnsi="Times New Roman" w:eastAsia="宋体" w:cs="Times New Roman"/>
                <w:kern w:val="0"/>
                <w:sz w:val="24"/>
                <w:lang w:bidi="ar"/>
              </w:rPr>
              <w:t>3.2</w:t>
            </w:r>
          </w:p>
        </w:tc>
        <w:tc>
          <w:tcPr>
            <w:tcW w:w="1065" w:type="dxa"/>
            <w:tcBorders>
              <w:top w:val="single" w:color="auto" w:sz="4" w:space="0"/>
              <w:left w:val="single" w:color="auto" w:sz="4" w:space="0"/>
              <w:bottom w:val="single" w:color="auto" w:sz="4" w:space="0"/>
              <w:right w:val="single" w:color="auto" w:sz="4" w:space="0"/>
            </w:tcBorders>
            <w:shd w:val="clear" w:color="auto" w:fill="auto"/>
          </w:tcPr>
          <w:p w14:paraId="7F4462B0">
            <w:pPr>
              <w:autoSpaceDE w:val="0"/>
              <w:autoSpaceDN w:val="0"/>
              <w:spacing w:line="360" w:lineRule="auto"/>
              <w:jc w:val="center"/>
              <w:rPr>
                <w:rFonts w:ascii="Times New Roman" w:hAnsi="Times New Roman" w:eastAsia="宋体" w:cs="Times New Roman"/>
                <w:sz w:val="24"/>
              </w:rPr>
            </w:pPr>
            <w:r>
              <w:rPr>
                <w:rFonts w:ascii="Times New Roman" w:hAnsi="Times New Roman" w:eastAsia="宋体" w:cs="Times New Roman"/>
                <w:kern w:val="0"/>
                <w:sz w:val="24"/>
                <w:lang w:bidi="ar"/>
              </w:rPr>
              <w:t>/</w:t>
            </w:r>
          </w:p>
        </w:tc>
        <w:tc>
          <w:tcPr>
            <w:tcW w:w="1005" w:type="dxa"/>
            <w:tcBorders>
              <w:top w:val="single" w:color="auto" w:sz="4" w:space="0"/>
              <w:left w:val="single" w:color="auto" w:sz="4" w:space="0"/>
              <w:bottom w:val="single" w:color="auto" w:sz="4" w:space="0"/>
              <w:right w:val="single" w:color="auto" w:sz="4" w:space="0"/>
            </w:tcBorders>
            <w:shd w:val="clear" w:color="auto" w:fill="auto"/>
          </w:tcPr>
          <w:p w14:paraId="03E66FB8">
            <w:pPr>
              <w:autoSpaceDE w:val="0"/>
              <w:autoSpaceDN w:val="0"/>
              <w:spacing w:line="360" w:lineRule="auto"/>
              <w:jc w:val="center"/>
              <w:rPr>
                <w:rFonts w:ascii="Times New Roman" w:hAnsi="Times New Roman" w:eastAsia="宋体" w:cs="Times New Roman"/>
                <w:sz w:val="24"/>
              </w:rPr>
            </w:pPr>
            <w:r>
              <w:rPr>
                <w:rFonts w:ascii="Times New Roman" w:hAnsi="Times New Roman" w:eastAsia="宋体" w:cs="Times New Roman"/>
                <w:kern w:val="0"/>
                <w:sz w:val="24"/>
                <w:lang w:bidi="ar"/>
              </w:rPr>
              <w:t>/</w:t>
            </w:r>
          </w:p>
        </w:tc>
      </w:tr>
      <w:tr w14:paraId="148BA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30" w:type="dxa"/>
            <w:tcBorders>
              <w:top w:val="single" w:color="auto" w:sz="4" w:space="0"/>
              <w:left w:val="single" w:color="auto" w:sz="4" w:space="0"/>
              <w:bottom w:val="single" w:color="auto" w:sz="4" w:space="0"/>
              <w:right w:val="single" w:color="auto" w:sz="4" w:space="0"/>
            </w:tcBorders>
            <w:shd w:val="clear" w:color="auto" w:fill="auto"/>
            <w:vAlign w:val="center"/>
          </w:tcPr>
          <w:p w14:paraId="4C6ECDAF">
            <w:pPr>
              <w:autoSpaceDE w:val="0"/>
              <w:autoSpaceDN w:val="0"/>
              <w:spacing w:line="360" w:lineRule="auto"/>
              <w:jc w:val="center"/>
              <w:rPr>
                <w:rFonts w:ascii="Times New Roman" w:hAnsi="Times New Roman" w:cs="Times New Roman"/>
                <w:sz w:val="24"/>
              </w:rPr>
            </w:pPr>
            <w:r>
              <w:rPr>
                <w:rFonts w:hint="eastAsia" w:ascii="Times New Roman" w:hAnsi="Times New Roman" w:eastAsia="仿宋" w:cs="Times New Roman"/>
                <w:kern w:val="0"/>
                <w:sz w:val="24"/>
                <w:lang w:bidi="ar"/>
              </w:rPr>
              <w:t>水温（</w:t>
            </w:r>
            <w:r>
              <w:rPr>
                <w:rFonts w:ascii="Times New Roman" w:hAnsi="Times New Roman" w:eastAsia="仿宋" w:cs="Times New Roman"/>
                <w:kern w:val="0"/>
                <w:sz w:val="24"/>
                <w:lang w:bidi="ar"/>
              </w:rPr>
              <w:t>℃</w:t>
            </w:r>
            <w:r>
              <w:rPr>
                <w:rFonts w:hint="eastAsia" w:ascii="Times New Roman" w:hAnsi="Times New Roman" w:eastAsia="仿宋" w:cs="Times New Roman"/>
                <w:kern w:val="0"/>
                <w:sz w:val="24"/>
                <w:lang w:bidi="ar"/>
              </w:rPr>
              <w:t>）</w:t>
            </w:r>
          </w:p>
        </w:tc>
        <w:tc>
          <w:tcPr>
            <w:tcW w:w="885" w:type="dxa"/>
            <w:tcBorders>
              <w:top w:val="single" w:color="auto" w:sz="4" w:space="0"/>
              <w:left w:val="single" w:color="auto" w:sz="4" w:space="0"/>
              <w:bottom w:val="single" w:color="auto" w:sz="4" w:space="0"/>
              <w:right w:val="single" w:color="auto" w:sz="4" w:space="0"/>
            </w:tcBorders>
            <w:shd w:val="clear" w:color="auto" w:fill="auto"/>
            <w:vAlign w:val="center"/>
          </w:tcPr>
          <w:p w14:paraId="480B5A27">
            <w:pPr>
              <w:autoSpaceDE w:val="0"/>
              <w:autoSpaceDN w:val="0"/>
              <w:spacing w:line="360" w:lineRule="auto"/>
              <w:jc w:val="center"/>
              <w:rPr>
                <w:rFonts w:ascii="Times New Roman" w:hAnsi="Times New Roman" w:cs="Times New Roman"/>
                <w:sz w:val="24"/>
              </w:rPr>
            </w:pPr>
            <w:r>
              <w:rPr>
                <w:rFonts w:ascii="Times New Roman" w:hAnsi="Times New Roman" w:eastAsia="仿宋" w:cs="Times New Roman"/>
                <w:kern w:val="0"/>
                <w:sz w:val="24"/>
                <w:lang w:bidi="ar"/>
              </w:rPr>
              <w:t>28.5</w:t>
            </w:r>
          </w:p>
        </w:tc>
        <w:tc>
          <w:tcPr>
            <w:tcW w:w="1185" w:type="dxa"/>
            <w:tcBorders>
              <w:top w:val="single" w:color="auto" w:sz="4" w:space="0"/>
              <w:left w:val="single" w:color="auto" w:sz="4" w:space="0"/>
              <w:bottom w:val="single" w:color="auto" w:sz="4" w:space="0"/>
              <w:right w:val="single" w:color="auto" w:sz="4" w:space="0"/>
            </w:tcBorders>
            <w:shd w:val="clear" w:color="auto" w:fill="auto"/>
            <w:vAlign w:val="center"/>
          </w:tcPr>
          <w:p w14:paraId="3F5D7764">
            <w:pPr>
              <w:autoSpaceDE w:val="0"/>
              <w:autoSpaceDN w:val="0"/>
              <w:spacing w:line="360" w:lineRule="auto"/>
              <w:jc w:val="center"/>
              <w:rPr>
                <w:rFonts w:ascii="Times New Roman" w:hAnsi="Times New Roman" w:cs="Times New Roman"/>
                <w:sz w:val="24"/>
              </w:rPr>
            </w:pPr>
            <w:r>
              <w:rPr>
                <w:rFonts w:ascii="Times New Roman" w:hAnsi="Times New Roman" w:eastAsia="仿宋" w:cs="Times New Roman"/>
                <w:kern w:val="0"/>
                <w:sz w:val="24"/>
                <w:lang w:bidi="ar"/>
              </w:rPr>
              <w:t>29</w:t>
            </w:r>
          </w:p>
        </w:tc>
        <w:tc>
          <w:tcPr>
            <w:tcW w:w="1080" w:type="dxa"/>
            <w:tcBorders>
              <w:top w:val="single" w:color="auto" w:sz="4" w:space="0"/>
              <w:left w:val="single" w:color="auto" w:sz="4" w:space="0"/>
              <w:bottom w:val="single" w:color="auto" w:sz="4" w:space="0"/>
              <w:right w:val="single" w:color="auto" w:sz="4" w:space="0"/>
            </w:tcBorders>
            <w:shd w:val="clear" w:color="auto" w:fill="auto"/>
          </w:tcPr>
          <w:p w14:paraId="30692DDE">
            <w:pPr>
              <w:autoSpaceDE w:val="0"/>
              <w:autoSpaceDN w:val="0"/>
              <w:spacing w:line="360" w:lineRule="auto"/>
              <w:jc w:val="center"/>
              <w:rPr>
                <w:rFonts w:ascii="Times New Roman" w:hAnsi="Times New Roman" w:cs="Times New Roman"/>
                <w:sz w:val="24"/>
              </w:rPr>
            </w:pPr>
            <w:r>
              <w:rPr>
                <w:rFonts w:ascii="Times New Roman" w:hAnsi="Times New Roman" w:eastAsia="仿宋" w:cs="Times New Roman"/>
                <w:kern w:val="0"/>
                <w:sz w:val="24"/>
                <w:lang w:bidi="ar"/>
              </w:rPr>
              <w:t>33.1</w:t>
            </w:r>
          </w:p>
        </w:tc>
        <w:tc>
          <w:tcPr>
            <w:tcW w:w="870" w:type="dxa"/>
            <w:tcBorders>
              <w:top w:val="single" w:color="auto" w:sz="4" w:space="0"/>
              <w:left w:val="single" w:color="auto" w:sz="4" w:space="0"/>
              <w:bottom w:val="single" w:color="auto" w:sz="4" w:space="0"/>
              <w:right w:val="single" w:color="auto" w:sz="4" w:space="0"/>
            </w:tcBorders>
            <w:shd w:val="clear" w:color="auto" w:fill="auto"/>
          </w:tcPr>
          <w:p w14:paraId="2074FF48">
            <w:pPr>
              <w:autoSpaceDE w:val="0"/>
              <w:autoSpaceDN w:val="0"/>
              <w:spacing w:line="360" w:lineRule="auto"/>
              <w:jc w:val="center"/>
              <w:rPr>
                <w:rFonts w:ascii="Times New Roman" w:hAnsi="Times New Roman" w:cs="Times New Roman"/>
                <w:sz w:val="24"/>
              </w:rPr>
            </w:pPr>
            <w:r>
              <w:rPr>
                <w:rFonts w:ascii="Times New Roman" w:hAnsi="Times New Roman" w:eastAsia="仿宋" w:cs="Times New Roman"/>
                <w:kern w:val="0"/>
                <w:sz w:val="24"/>
                <w:lang w:bidi="ar"/>
              </w:rPr>
              <w:t>32.8</w:t>
            </w:r>
          </w:p>
        </w:tc>
        <w:tc>
          <w:tcPr>
            <w:tcW w:w="1020" w:type="dxa"/>
            <w:tcBorders>
              <w:top w:val="single" w:color="auto" w:sz="4" w:space="0"/>
              <w:left w:val="single" w:color="auto" w:sz="4" w:space="0"/>
              <w:bottom w:val="single" w:color="auto" w:sz="4" w:space="0"/>
              <w:right w:val="single" w:color="auto" w:sz="4" w:space="0"/>
            </w:tcBorders>
            <w:shd w:val="clear" w:color="auto" w:fill="auto"/>
          </w:tcPr>
          <w:p w14:paraId="59B0306A">
            <w:pPr>
              <w:autoSpaceDE w:val="0"/>
              <w:autoSpaceDN w:val="0"/>
              <w:spacing w:line="360" w:lineRule="auto"/>
              <w:jc w:val="center"/>
              <w:rPr>
                <w:rFonts w:ascii="Times New Roman" w:hAnsi="Times New Roman" w:eastAsia="仿宋" w:cs="Times New Roman"/>
                <w:kern w:val="0"/>
                <w:sz w:val="24"/>
                <w:lang w:bidi="ar"/>
              </w:rPr>
            </w:pPr>
            <w:r>
              <w:rPr>
                <w:rFonts w:hint="eastAsia" w:ascii="Times New Roman" w:hAnsi="Times New Roman" w:eastAsia="仿宋" w:cs="Times New Roman"/>
                <w:kern w:val="0"/>
                <w:sz w:val="24"/>
                <w:lang w:bidi="ar"/>
              </w:rPr>
              <w:t>33.4</w:t>
            </w:r>
          </w:p>
        </w:tc>
        <w:tc>
          <w:tcPr>
            <w:tcW w:w="1065" w:type="dxa"/>
            <w:tcBorders>
              <w:top w:val="single" w:color="auto" w:sz="4" w:space="0"/>
              <w:left w:val="single" w:color="auto" w:sz="4" w:space="0"/>
              <w:bottom w:val="single" w:color="auto" w:sz="4" w:space="0"/>
              <w:right w:val="single" w:color="auto" w:sz="4" w:space="0"/>
            </w:tcBorders>
            <w:shd w:val="clear" w:color="auto" w:fill="auto"/>
          </w:tcPr>
          <w:p w14:paraId="378DC08A">
            <w:pPr>
              <w:autoSpaceDE w:val="0"/>
              <w:autoSpaceDN w:val="0"/>
              <w:spacing w:line="360" w:lineRule="auto"/>
              <w:jc w:val="center"/>
              <w:rPr>
                <w:rFonts w:ascii="Times New Roman" w:hAnsi="Times New Roman" w:cs="Times New Roman"/>
                <w:sz w:val="24"/>
              </w:rPr>
            </w:pPr>
            <w:r>
              <w:rPr>
                <w:rFonts w:ascii="Times New Roman" w:hAnsi="Times New Roman" w:eastAsia="仿宋" w:cs="Times New Roman"/>
                <w:kern w:val="0"/>
                <w:sz w:val="24"/>
                <w:lang w:bidi="ar"/>
              </w:rPr>
              <w:t>/</w:t>
            </w:r>
          </w:p>
        </w:tc>
        <w:tc>
          <w:tcPr>
            <w:tcW w:w="1005" w:type="dxa"/>
            <w:tcBorders>
              <w:top w:val="single" w:color="auto" w:sz="4" w:space="0"/>
              <w:left w:val="single" w:color="auto" w:sz="4" w:space="0"/>
              <w:bottom w:val="single" w:color="auto" w:sz="4" w:space="0"/>
              <w:right w:val="single" w:color="auto" w:sz="4" w:space="0"/>
            </w:tcBorders>
            <w:shd w:val="clear" w:color="auto" w:fill="auto"/>
          </w:tcPr>
          <w:p w14:paraId="30EAF3AB">
            <w:pPr>
              <w:autoSpaceDE w:val="0"/>
              <w:autoSpaceDN w:val="0"/>
              <w:spacing w:line="360" w:lineRule="auto"/>
              <w:jc w:val="center"/>
              <w:rPr>
                <w:rFonts w:ascii="Times New Roman" w:hAnsi="Times New Roman" w:cs="Times New Roman"/>
                <w:sz w:val="24"/>
              </w:rPr>
            </w:pPr>
            <w:r>
              <w:rPr>
                <w:rFonts w:ascii="Times New Roman" w:hAnsi="Times New Roman" w:eastAsia="仿宋" w:cs="Times New Roman"/>
                <w:kern w:val="0"/>
                <w:sz w:val="24"/>
                <w:lang w:bidi="ar"/>
              </w:rPr>
              <w:t>/</w:t>
            </w:r>
          </w:p>
        </w:tc>
      </w:tr>
      <w:tr w14:paraId="7737A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1730" w:type="dxa"/>
            <w:tcBorders>
              <w:top w:val="single" w:color="auto" w:sz="4" w:space="0"/>
              <w:left w:val="single" w:color="auto" w:sz="4" w:space="0"/>
              <w:bottom w:val="single" w:color="auto" w:sz="4" w:space="0"/>
              <w:right w:val="single" w:color="auto" w:sz="4" w:space="0"/>
            </w:tcBorders>
            <w:shd w:val="clear" w:color="auto" w:fill="auto"/>
            <w:vAlign w:val="center"/>
          </w:tcPr>
          <w:p w14:paraId="7A1417EC">
            <w:pPr>
              <w:autoSpaceDE w:val="0"/>
              <w:autoSpaceDN w:val="0"/>
              <w:jc w:val="center"/>
              <w:rPr>
                <w:rFonts w:ascii="Times New Roman" w:hAnsi="Times New Roman" w:cs="Times New Roman"/>
                <w:sz w:val="24"/>
              </w:rPr>
            </w:pPr>
            <w:r>
              <w:rPr>
                <w:rFonts w:hint="eastAsia" w:ascii="Times New Roman" w:hAnsi="Times New Roman" w:eastAsia="仿宋" w:cs="Times New Roman"/>
                <w:kern w:val="0"/>
                <w:sz w:val="24"/>
                <w:lang w:bidi="ar"/>
              </w:rPr>
              <w:t>透明度（</w:t>
            </w:r>
            <w:r>
              <w:rPr>
                <w:rFonts w:ascii="Times New Roman" w:hAnsi="Times New Roman" w:eastAsia="仿宋" w:cs="Times New Roman"/>
                <w:kern w:val="0"/>
                <w:sz w:val="24"/>
                <w:lang w:bidi="ar"/>
              </w:rPr>
              <w:t>cm</w:t>
            </w:r>
            <w:r>
              <w:rPr>
                <w:rFonts w:hint="eastAsia" w:ascii="Times New Roman" w:hAnsi="Times New Roman" w:eastAsia="仿宋" w:cs="Times New Roman"/>
                <w:kern w:val="0"/>
                <w:sz w:val="24"/>
                <w:lang w:bidi="ar"/>
              </w:rPr>
              <w:t>）</w:t>
            </w:r>
          </w:p>
        </w:tc>
        <w:tc>
          <w:tcPr>
            <w:tcW w:w="885" w:type="dxa"/>
            <w:tcBorders>
              <w:top w:val="single" w:color="auto" w:sz="4" w:space="0"/>
              <w:left w:val="single" w:color="auto" w:sz="4" w:space="0"/>
              <w:bottom w:val="single" w:color="auto" w:sz="4" w:space="0"/>
              <w:right w:val="single" w:color="auto" w:sz="4" w:space="0"/>
            </w:tcBorders>
            <w:shd w:val="clear" w:color="auto" w:fill="auto"/>
            <w:vAlign w:val="center"/>
          </w:tcPr>
          <w:p w14:paraId="5F7304C6">
            <w:pPr>
              <w:autoSpaceDE w:val="0"/>
              <w:autoSpaceDN w:val="0"/>
              <w:spacing w:line="360" w:lineRule="auto"/>
              <w:jc w:val="center"/>
              <w:rPr>
                <w:rFonts w:ascii="Times New Roman" w:hAnsi="Times New Roman" w:cs="Times New Roman"/>
                <w:sz w:val="24"/>
              </w:rPr>
            </w:pPr>
            <w:r>
              <w:rPr>
                <w:rFonts w:ascii="Times New Roman" w:hAnsi="Times New Roman" w:eastAsia="仿宋" w:cs="Times New Roman"/>
                <w:kern w:val="0"/>
                <w:sz w:val="24"/>
                <w:lang w:bidi="ar"/>
              </w:rPr>
              <w:t>45</w:t>
            </w:r>
          </w:p>
        </w:tc>
        <w:tc>
          <w:tcPr>
            <w:tcW w:w="1185" w:type="dxa"/>
            <w:tcBorders>
              <w:top w:val="single" w:color="auto" w:sz="4" w:space="0"/>
              <w:left w:val="single" w:color="auto" w:sz="4" w:space="0"/>
              <w:bottom w:val="single" w:color="auto" w:sz="4" w:space="0"/>
              <w:right w:val="single" w:color="auto" w:sz="4" w:space="0"/>
            </w:tcBorders>
            <w:shd w:val="clear" w:color="auto" w:fill="auto"/>
            <w:vAlign w:val="center"/>
          </w:tcPr>
          <w:p w14:paraId="0D7655ED">
            <w:pPr>
              <w:autoSpaceDE w:val="0"/>
              <w:autoSpaceDN w:val="0"/>
              <w:spacing w:line="360" w:lineRule="auto"/>
              <w:jc w:val="center"/>
              <w:rPr>
                <w:rFonts w:ascii="Times New Roman" w:hAnsi="Times New Roman" w:cs="Times New Roman"/>
                <w:sz w:val="24"/>
              </w:rPr>
            </w:pPr>
            <w:r>
              <w:rPr>
                <w:rFonts w:ascii="Times New Roman" w:hAnsi="Times New Roman" w:eastAsia="仿宋" w:cs="Times New Roman"/>
                <w:kern w:val="0"/>
                <w:sz w:val="24"/>
                <w:lang w:bidi="ar"/>
              </w:rPr>
              <w:t>27.5</w:t>
            </w:r>
          </w:p>
        </w:tc>
        <w:tc>
          <w:tcPr>
            <w:tcW w:w="1080" w:type="dxa"/>
            <w:tcBorders>
              <w:top w:val="single" w:color="auto" w:sz="4" w:space="0"/>
              <w:left w:val="single" w:color="auto" w:sz="4" w:space="0"/>
              <w:bottom w:val="single" w:color="auto" w:sz="4" w:space="0"/>
              <w:right w:val="single" w:color="auto" w:sz="4" w:space="0"/>
            </w:tcBorders>
            <w:shd w:val="clear" w:color="auto" w:fill="auto"/>
          </w:tcPr>
          <w:p w14:paraId="191A274E">
            <w:pPr>
              <w:autoSpaceDE w:val="0"/>
              <w:autoSpaceDN w:val="0"/>
              <w:spacing w:line="360" w:lineRule="auto"/>
              <w:jc w:val="center"/>
              <w:rPr>
                <w:rFonts w:ascii="Times New Roman" w:hAnsi="Times New Roman" w:cs="Times New Roman"/>
                <w:sz w:val="24"/>
              </w:rPr>
            </w:pPr>
            <w:r>
              <w:rPr>
                <w:rFonts w:ascii="Times New Roman" w:hAnsi="Times New Roman" w:eastAsia="仿宋" w:cs="Times New Roman"/>
                <w:kern w:val="0"/>
                <w:sz w:val="24"/>
                <w:lang w:bidi="ar"/>
              </w:rPr>
              <w:t>35</w:t>
            </w:r>
          </w:p>
        </w:tc>
        <w:tc>
          <w:tcPr>
            <w:tcW w:w="870" w:type="dxa"/>
            <w:tcBorders>
              <w:top w:val="single" w:color="auto" w:sz="4" w:space="0"/>
              <w:left w:val="single" w:color="auto" w:sz="4" w:space="0"/>
              <w:bottom w:val="single" w:color="auto" w:sz="4" w:space="0"/>
              <w:right w:val="single" w:color="auto" w:sz="4" w:space="0"/>
            </w:tcBorders>
            <w:shd w:val="clear" w:color="auto" w:fill="auto"/>
          </w:tcPr>
          <w:p w14:paraId="07D84E0A">
            <w:pPr>
              <w:autoSpaceDE w:val="0"/>
              <w:autoSpaceDN w:val="0"/>
              <w:spacing w:line="360" w:lineRule="auto"/>
              <w:jc w:val="center"/>
              <w:rPr>
                <w:rFonts w:ascii="Times New Roman" w:hAnsi="Times New Roman" w:cs="Times New Roman"/>
                <w:sz w:val="24"/>
              </w:rPr>
            </w:pPr>
            <w:r>
              <w:rPr>
                <w:rFonts w:ascii="Times New Roman" w:hAnsi="Times New Roman" w:eastAsia="仿宋" w:cs="Times New Roman"/>
                <w:kern w:val="0"/>
                <w:sz w:val="24"/>
                <w:lang w:bidi="ar"/>
              </w:rPr>
              <w:t>45</w:t>
            </w:r>
          </w:p>
        </w:tc>
        <w:tc>
          <w:tcPr>
            <w:tcW w:w="1020" w:type="dxa"/>
            <w:tcBorders>
              <w:top w:val="single" w:color="auto" w:sz="4" w:space="0"/>
              <w:left w:val="single" w:color="auto" w:sz="4" w:space="0"/>
              <w:bottom w:val="single" w:color="auto" w:sz="4" w:space="0"/>
              <w:right w:val="single" w:color="auto" w:sz="4" w:space="0"/>
            </w:tcBorders>
            <w:shd w:val="clear" w:color="auto" w:fill="auto"/>
          </w:tcPr>
          <w:p w14:paraId="418DE576">
            <w:pPr>
              <w:autoSpaceDE w:val="0"/>
              <w:autoSpaceDN w:val="0"/>
              <w:spacing w:line="360" w:lineRule="auto"/>
              <w:jc w:val="center"/>
              <w:rPr>
                <w:rFonts w:ascii="Times New Roman" w:hAnsi="Times New Roman" w:eastAsia="仿宋" w:cs="Times New Roman"/>
                <w:kern w:val="0"/>
                <w:sz w:val="24"/>
                <w:lang w:bidi="ar"/>
              </w:rPr>
            </w:pPr>
            <w:r>
              <w:rPr>
                <w:rFonts w:hint="eastAsia" w:ascii="Times New Roman" w:hAnsi="Times New Roman" w:eastAsia="仿宋" w:cs="Times New Roman"/>
                <w:kern w:val="0"/>
                <w:sz w:val="24"/>
                <w:lang w:bidi="ar"/>
              </w:rPr>
              <w:t>70.8</w:t>
            </w:r>
          </w:p>
        </w:tc>
        <w:tc>
          <w:tcPr>
            <w:tcW w:w="1065" w:type="dxa"/>
            <w:tcBorders>
              <w:top w:val="single" w:color="auto" w:sz="4" w:space="0"/>
              <w:left w:val="single" w:color="auto" w:sz="4" w:space="0"/>
              <w:bottom w:val="single" w:color="auto" w:sz="4" w:space="0"/>
              <w:right w:val="single" w:color="auto" w:sz="4" w:space="0"/>
            </w:tcBorders>
            <w:shd w:val="clear" w:color="auto" w:fill="auto"/>
          </w:tcPr>
          <w:p w14:paraId="095B8435">
            <w:pPr>
              <w:autoSpaceDE w:val="0"/>
              <w:autoSpaceDN w:val="0"/>
              <w:spacing w:line="360" w:lineRule="auto"/>
              <w:jc w:val="center"/>
              <w:rPr>
                <w:rFonts w:ascii="Times New Roman" w:hAnsi="Times New Roman" w:cs="Times New Roman"/>
                <w:sz w:val="24"/>
              </w:rPr>
            </w:pPr>
            <w:r>
              <w:rPr>
                <w:rFonts w:ascii="Times New Roman" w:hAnsi="Times New Roman" w:eastAsia="仿宋" w:cs="Times New Roman"/>
                <w:kern w:val="0"/>
                <w:sz w:val="24"/>
                <w:lang w:bidi="ar"/>
              </w:rPr>
              <w:t>/</w:t>
            </w:r>
          </w:p>
        </w:tc>
        <w:tc>
          <w:tcPr>
            <w:tcW w:w="1005" w:type="dxa"/>
            <w:tcBorders>
              <w:top w:val="single" w:color="auto" w:sz="4" w:space="0"/>
              <w:left w:val="single" w:color="auto" w:sz="4" w:space="0"/>
              <w:bottom w:val="single" w:color="auto" w:sz="4" w:space="0"/>
              <w:right w:val="single" w:color="auto" w:sz="4" w:space="0"/>
            </w:tcBorders>
            <w:shd w:val="clear" w:color="auto" w:fill="auto"/>
          </w:tcPr>
          <w:p w14:paraId="22598828">
            <w:pPr>
              <w:autoSpaceDE w:val="0"/>
              <w:autoSpaceDN w:val="0"/>
              <w:spacing w:line="360" w:lineRule="auto"/>
              <w:jc w:val="center"/>
              <w:rPr>
                <w:rFonts w:ascii="Times New Roman" w:hAnsi="Times New Roman" w:cs="Times New Roman"/>
                <w:sz w:val="24"/>
              </w:rPr>
            </w:pPr>
            <w:r>
              <w:rPr>
                <w:rFonts w:ascii="Times New Roman" w:hAnsi="Times New Roman" w:eastAsia="仿宋" w:cs="Times New Roman"/>
                <w:kern w:val="0"/>
                <w:sz w:val="24"/>
                <w:lang w:bidi="ar"/>
              </w:rPr>
              <w:t>/</w:t>
            </w:r>
          </w:p>
        </w:tc>
      </w:tr>
      <w:tr w14:paraId="1C3FB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30" w:type="dxa"/>
            <w:tcBorders>
              <w:top w:val="single" w:color="auto" w:sz="4" w:space="0"/>
              <w:left w:val="single" w:color="auto" w:sz="4" w:space="0"/>
              <w:bottom w:val="single" w:color="auto" w:sz="4" w:space="0"/>
              <w:right w:val="single" w:color="auto" w:sz="4" w:space="0"/>
            </w:tcBorders>
            <w:shd w:val="clear" w:color="auto" w:fill="auto"/>
            <w:vAlign w:val="center"/>
          </w:tcPr>
          <w:p w14:paraId="549C0FDC">
            <w:pPr>
              <w:autoSpaceDE w:val="0"/>
              <w:autoSpaceDN w:val="0"/>
              <w:jc w:val="center"/>
              <w:rPr>
                <w:rFonts w:ascii="Times New Roman" w:hAnsi="Times New Roman" w:cs="Times New Roman"/>
                <w:sz w:val="24"/>
              </w:rPr>
            </w:pPr>
            <w:r>
              <w:rPr>
                <w:rFonts w:ascii="Times New Roman" w:hAnsi="Times New Roman" w:eastAsia="仿宋" w:cs="Times New Roman"/>
                <w:kern w:val="0"/>
                <w:sz w:val="24"/>
                <w:lang w:bidi="ar"/>
              </w:rPr>
              <w:t>pH</w:t>
            </w:r>
          </w:p>
        </w:tc>
        <w:tc>
          <w:tcPr>
            <w:tcW w:w="885" w:type="dxa"/>
            <w:tcBorders>
              <w:top w:val="single" w:color="auto" w:sz="4" w:space="0"/>
              <w:left w:val="single" w:color="auto" w:sz="4" w:space="0"/>
              <w:bottom w:val="single" w:color="auto" w:sz="4" w:space="0"/>
              <w:right w:val="single" w:color="auto" w:sz="4" w:space="0"/>
            </w:tcBorders>
            <w:shd w:val="clear" w:color="auto" w:fill="auto"/>
            <w:vAlign w:val="center"/>
          </w:tcPr>
          <w:p w14:paraId="122113B1">
            <w:pPr>
              <w:autoSpaceDE w:val="0"/>
              <w:autoSpaceDN w:val="0"/>
              <w:spacing w:line="360" w:lineRule="auto"/>
              <w:jc w:val="center"/>
              <w:rPr>
                <w:rFonts w:ascii="Times New Roman" w:hAnsi="Times New Roman" w:cs="Times New Roman"/>
                <w:sz w:val="24"/>
              </w:rPr>
            </w:pPr>
            <w:r>
              <w:rPr>
                <w:rFonts w:hint="eastAsia" w:ascii="Times New Roman" w:hAnsi="Times New Roman" w:eastAsia="仿宋" w:cs="Times New Roman"/>
                <w:kern w:val="0"/>
                <w:sz w:val="24"/>
                <w:lang w:bidi="ar"/>
              </w:rPr>
              <w:t>8</w:t>
            </w:r>
            <w:r>
              <w:rPr>
                <w:rFonts w:ascii="Times New Roman" w:hAnsi="Times New Roman" w:eastAsia="仿宋" w:cs="Times New Roman"/>
                <w:kern w:val="0"/>
                <w:sz w:val="24"/>
                <w:lang w:bidi="ar"/>
              </w:rPr>
              <w:t>.33</w:t>
            </w:r>
          </w:p>
        </w:tc>
        <w:tc>
          <w:tcPr>
            <w:tcW w:w="1185" w:type="dxa"/>
            <w:tcBorders>
              <w:top w:val="single" w:color="auto" w:sz="4" w:space="0"/>
              <w:left w:val="single" w:color="auto" w:sz="4" w:space="0"/>
              <w:bottom w:val="single" w:color="auto" w:sz="4" w:space="0"/>
              <w:right w:val="single" w:color="auto" w:sz="4" w:space="0"/>
            </w:tcBorders>
            <w:shd w:val="clear" w:color="auto" w:fill="auto"/>
            <w:vAlign w:val="center"/>
          </w:tcPr>
          <w:p w14:paraId="7EE5DFDC">
            <w:pPr>
              <w:autoSpaceDE w:val="0"/>
              <w:autoSpaceDN w:val="0"/>
              <w:spacing w:line="360" w:lineRule="auto"/>
              <w:jc w:val="center"/>
              <w:rPr>
                <w:rFonts w:ascii="Times New Roman" w:hAnsi="Times New Roman" w:cs="Times New Roman"/>
                <w:sz w:val="24"/>
              </w:rPr>
            </w:pPr>
            <w:r>
              <w:rPr>
                <w:rFonts w:hint="eastAsia" w:ascii="Times New Roman" w:hAnsi="Times New Roman" w:eastAsia="仿宋" w:cs="Times New Roman"/>
                <w:kern w:val="0"/>
                <w:sz w:val="24"/>
                <w:lang w:bidi="ar"/>
              </w:rPr>
              <w:t>8</w:t>
            </w:r>
            <w:r>
              <w:rPr>
                <w:rFonts w:ascii="Times New Roman" w:hAnsi="Times New Roman" w:eastAsia="仿宋" w:cs="Times New Roman"/>
                <w:kern w:val="0"/>
                <w:sz w:val="24"/>
                <w:lang w:bidi="ar"/>
              </w:rPr>
              <w:t>.14</w:t>
            </w:r>
          </w:p>
        </w:tc>
        <w:tc>
          <w:tcPr>
            <w:tcW w:w="1080" w:type="dxa"/>
            <w:tcBorders>
              <w:top w:val="single" w:color="auto" w:sz="4" w:space="0"/>
              <w:left w:val="single" w:color="auto" w:sz="4" w:space="0"/>
              <w:bottom w:val="single" w:color="auto" w:sz="4" w:space="0"/>
              <w:right w:val="single" w:color="auto" w:sz="4" w:space="0"/>
            </w:tcBorders>
            <w:shd w:val="clear" w:color="auto" w:fill="auto"/>
          </w:tcPr>
          <w:p w14:paraId="6924D378">
            <w:pPr>
              <w:autoSpaceDE w:val="0"/>
              <w:autoSpaceDN w:val="0"/>
              <w:spacing w:line="360" w:lineRule="auto"/>
              <w:jc w:val="center"/>
              <w:rPr>
                <w:rFonts w:ascii="Times New Roman" w:hAnsi="Times New Roman" w:cs="Times New Roman"/>
                <w:sz w:val="24"/>
              </w:rPr>
            </w:pPr>
            <w:r>
              <w:rPr>
                <w:rFonts w:hint="eastAsia" w:ascii="Times New Roman" w:hAnsi="Times New Roman" w:eastAsia="仿宋" w:cs="Times New Roman"/>
                <w:kern w:val="0"/>
                <w:sz w:val="24"/>
                <w:lang w:bidi="ar"/>
              </w:rPr>
              <w:t>9</w:t>
            </w:r>
            <w:r>
              <w:rPr>
                <w:rFonts w:ascii="Times New Roman" w:hAnsi="Times New Roman" w:eastAsia="仿宋" w:cs="Times New Roman"/>
                <w:kern w:val="0"/>
                <w:sz w:val="24"/>
                <w:lang w:bidi="ar"/>
              </w:rPr>
              <w:t>.01</w:t>
            </w:r>
          </w:p>
        </w:tc>
        <w:tc>
          <w:tcPr>
            <w:tcW w:w="870" w:type="dxa"/>
            <w:tcBorders>
              <w:top w:val="single" w:color="auto" w:sz="4" w:space="0"/>
              <w:left w:val="single" w:color="auto" w:sz="4" w:space="0"/>
              <w:bottom w:val="single" w:color="auto" w:sz="4" w:space="0"/>
              <w:right w:val="single" w:color="auto" w:sz="4" w:space="0"/>
            </w:tcBorders>
            <w:shd w:val="clear" w:color="auto" w:fill="auto"/>
          </w:tcPr>
          <w:p w14:paraId="35743B91">
            <w:pPr>
              <w:autoSpaceDE w:val="0"/>
              <w:autoSpaceDN w:val="0"/>
              <w:spacing w:line="360" w:lineRule="auto"/>
              <w:jc w:val="center"/>
              <w:rPr>
                <w:rFonts w:ascii="Times New Roman" w:hAnsi="Times New Roman" w:cs="Times New Roman"/>
                <w:sz w:val="24"/>
              </w:rPr>
            </w:pPr>
            <w:r>
              <w:rPr>
                <w:rFonts w:hint="eastAsia" w:ascii="Times New Roman" w:hAnsi="Times New Roman" w:eastAsia="仿宋" w:cs="Times New Roman"/>
                <w:kern w:val="0"/>
                <w:sz w:val="24"/>
                <w:lang w:bidi="ar"/>
              </w:rPr>
              <w:t>8.</w:t>
            </w:r>
            <w:r>
              <w:rPr>
                <w:rFonts w:ascii="Times New Roman" w:hAnsi="Times New Roman" w:eastAsia="仿宋" w:cs="Times New Roman"/>
                <w:kern w:val="0"/>
                <w:sz w:val="24"/>
                <w:lang w:bidi="ar"/>
              </w:rPr>
              <w:t>37</w:t>
            </w:r>
          </w:p>
        </w:tc>
        <w:tc>
          <w:tcPr>
            <w:tcW w:w="1020" w:type="dxa"/>
            <w:tcBorders>
              <w:top w:val="single" w:color="auto" w:sz="4" w:space="0"/>
              <w:left w:val="single" w:color="auto" w:sz="4" w:space="0"/>
              <w:bottom w:val="single" w:color="auto" w:sz="4" w:space="0"/>
              <w:right w:val="single" w:color="auto" w:sz="4" w:space="0"/>
            </w:tcBorders>
            <w:shd w:val="clear" w:color="auto" w:fill="auto"/>
          </w:tcPr>
          <w:p w14:paraId="17273820">
            <w:pPr>
              <w:autoSpaceDE w:val="0"/>
              <w:autoSpaceDN w:val="0"/>
              <w:spacing w:line="360" w:lineRule="auto"/>
              <w:jc w:val="center"/>
              <w:rPr>
                <w:rFonts w:ascii="Times New Roman" w:hAnsi="Times New Roman" w:eastAsia="仿宋" w:cs="Times New Roman"/>
                <w:kern w:val="0"/>
                <w:sz w:val="24"/>
                <w:lang w:bidi="ar"/>
              </w:rPr>
            </w:pPr>
            <w:r>
              <w:rPr>
                <w:rFonts w:hint="eastAsia" w:ascii="Times New Roman" w:hAnsi="Times New Roman" w:eastAsia="仿宋" w:cs="Times New Roman"/>
                <w:kern w:val="0"/>
                <w:sz w:val="24"/>
                <w:lang w:bidi="ar"/>
              </w:rPr>
              <w:t>7.42</w:t>
            </w:r>
          </w:p>
        </w:tc>
        <w:tc>
          <w:tcPr>
            <w:tcW w:w="1065" w:type="dxa"/>
            <w:tcBorders>
              <w:top w:val="single" w:color="auto" w:sz="4" w:space="0"/>
              <w:left w:val="single" w:color="auto" w:sz="4" w:space="0"/>
              <w:bottom w:val="single" w:color="auto" w:sz="4" w:space="0"/>
              <w:right w:val="single" w:color="auto" w:sz="4" w:space="0"/>
            </w:tcBorders>
            <w:shd w:val="clear" w:color="auto" w:fill="auto"/>
          </w:tcPr>
          <w:p w14:paraId="78A96073">
            <w:pPr>
              <w:autoSpaceDE w:val="0"/>
              <w:autoSpaceDN w:val="0"/>
              <w:spacing w:line="360" w:lineRule="auto"/>
              <w:jc w:val="center"/>
              <w:rPr>
                <w:rFonts w:ascii="Times New Roman" w:hAnsi="Times New Roman" w:cs="Times New Roman"/>
                <w:sz w:val="24"/>
              </w:rPr>
            </w:pPr>
            <w:r>
              <w:rPr>
                <w:rFonts w:ascii="Times New Roman" w:hAnsi="Times New Roman" w:eastAsia="仿宋" w:cs="Times New Roman"/>
                <w:kern w:val="0"/>
                <w:sz w:val="24"/>
                <w:lang w:bidi="ar"/>
              </w:rPr>
              <w:t>6-9</w:t>
            </w:r>
          </w:p>
        </w:tc>
        <w:tc>
          <w:tcPr>
            <w:tcW w:w="1005" w:type="dxa"/>
            <w:tcBorders>
              <w:top w:val="single" w:color="auto" w:sz="4" w:space="0"/>
              <w:left w:val="single" w:color="auto" w:sz="4" w:space="0"/>
              <w:bottom w:val="single" w:color="auto" w:sz="4" w:space="0"/>
              <w:right w:val="single" w:color="auto" w:sz="4" w:space="0"/>
            </w:tcBorders>
            <w:shd w:val="clear" w:color="auto" w:fill="auto"/>
          </w:tcPr>
          <w:p w14:paraId="791DA379">
            <w:pPr>
              <w:autoSpaceDE w:val="0"/>
              <w:autoSpaceDN w:val="0"/>
              <w:spacing w:line="360" w:lineRule="auto"/>
              <w:jc w:val="center"/>
              <w:rPr>
                <w:rFonts w:ascii="Times New Roman" w:hAnsi="Times New Roman" w:cs="Times New Roman"/>
                <w:sz w:val="24"/>
              </w:rPr>
            </w:pPr>
            <w:r>
              <w:rPr>
                <w:rFonts w:ascii="Times New Roman" w:hAnsi="Times New Roman" w:eastAsia="仿宋" w:cs="Times New Roman"/>
                <w:kern w:val="0"/>
                <w:sz w:val="24"/>
                <w:lang w:bidi="ar"/>
              </w:rPr>
              <w:t>5.5-8.5</w:t>
            </w:r>
          </w:p>
        </w:tc>
      </w:tr>
      <w:tr w14:paraId="1AE69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30" w:type="dxa"/>
            <w:tcBorders>
              <w:top w:val="single" w:color="auto" w:sz="4" w:space="0"/>
              <w:left w:val="single" w:color="auto" w:sz="4" w:space="0"/>
              <w:bottom w:val="single" w:color="auto" w:sz="4" w:space="0"/>
              <w:right w:val="single" w:color="auto" w:sz="4" w:space="0"/>
            </w:tcBorders>
            <w:shd w:val="clear" w:color="auto" w:fill="auto"/>
            <w:vAlign w:val="center"/>
          </w:tcPr>
          <w:p w14:paraId="69C7B12E">
            <w:pPr>
              <w:autoSpaceDE w:val="0"/>
              <w:autoSpaceDN w:val="0"/>
              <w:jc w:val="center"/>
              <w:rPr>
                <w:rFonts w:ascii="Times New Roman" w:hAnsi="Times New Roman" w:cs="Times New Roman"/>
                <w:sz w:val="24"/>
              </w:rPr>
            </w:pPr>
            <w:r>
              <w:rPr>
                <w:rFonts w:hint="eastAsia" w:ascii="Times New Roman" w:hAnsi="Times New Roman" w:eastAsia="仿宋" w:cs="Times New Roman"/>
                <w:kern w:val="0"/>
                <w:sz w:val="24"/>
                <w:lang w:bidi="ar"/>
              </w:rPr>
              <w:t>溶解氧（</w:t>
            </w:r>
            <w:r>
              <w:rPr>
                <w:rFonts w:ascii="Times New Roman" w:hAnsi="Times New Roman" w:eastAsia="仿宋" w:cs="Times New Roman"/>
                <w:kern w:val="0"/>
                <w:sz w:val="24"/>
                <w:lang w:bidi="ar"/>
              </w:rPr>
              <w:t>mg/L</w:t>
            </w:r>
            <w:r>
              <w:rPr>
                <w:rFonts w:hint="eastAsia" w:ascii="Times New Roman" w:hAnsi="Times New Roman" w:eastAsia="仿宋" w:cs="Times New Roman"/>
                <w:kern w:val="0"/>
                <w:sz w:val="24"/>
                <w:lang w:bidi="ar"/>
              </w:rPr>
              <w:t>）</w:t>
            </w:r>
          </w:p>
        </w:tc>
        <w:tc>
          <w:tcPr>
            <w:tcW w:w="885" w:type="dxa"/>
            <w:tcBorders>
              <w:top w:val="single" w:color="auto" w:sz="4" w:space="0"/>
              <w:left w:val="single" w:color="auto" w:sz="4" w:space="0"/>
              <w:bottom w:val="single" w:color="auto" w:sz="4" w:space="0"/>
              <w:right w:val="single" w:color="auto" w:sz="4" w:space="0"/>
            </w:tcBorders>
            <w:shd w:val="clear" w:color="auto" w:fill="auto"/>
            <w:vAlign w:val="center"/>
          </w:tcPr>
          <w:p w14:paraId="7F431398">
            <w:pPr>
              <w:autoSpaceDE w:val="0"/>
              <w:autoSpaceDN w:val="0"/>
              <w:spacing w:line="360" w:lineRule="auto"/>
              <w:jc w:val="center"/>
              <w:rPr>
                <w:rFonts w:ascii="Times New Roman" w:hAnsi="Times New Roman" w:cs="Times New Roman"/>
                <w:sz w:val="24"/>
              </w:rPr>
            </w:pPr>
            <w:r>
              <w:rPr>
                <w:rFonts w:ascii="Times New Roman" w:hAnsi="Times New Roman" w:eastAsia="仿宋" w:cs="Times New Roman"/>
                <w:kern w:val="0"/>
                <w:sz w:val="24"/>
                <w:lang w:bidi="ar"/>
              </w:rPr>
              <w:t>9.8</w:t>
            </w:r>
          </w:p>
        </w:tc>
        <w:tc>
          <w:tcPr>
            <w:tcW w:w="1185" w:type="dxa"/>
            <w:tcBorders>
              <w:top w:val="single" w:color="auto" w:sz="4" w:space="0"/>
              <w:left w:val="single" w:color="auto" w:sz="4" w:space="0"/>
              <w:bottom w:val="single" w:color="auto" w:sz="4" w:space="0"/>
              <w:right w:val="single" w:color="auto" w:sz="4" w:space="0"/>
            </w:tcBorders>
            <w:shd w:val="clear" w:color="auto" w:fill="auto"/>
            <w:vAlign w:val="center"/>
          </w:tcPr>
          <w:p w14:paraId="35648D1A">
            <w:pPr>
              <w:autoSpaceDE w:val="0"/>
              <w:autoSpaceDN w:val="0"/>
              <w:spacing w:line="360" w:lineRule="auto"/>
              <w:jc w:val="center"/>
              <w:rPr>
                <w:rFonts w:ascii="Times New Roman" w:hAnsi="Times New Roman" w:cs="Times New Roman"/>
                <w:sz w:val="24"/>
              </w:rPr>
            </w:pPr>
            <w:r>
              <w:rPr>
                <w:rFonts w:ascii="Times New Roman" w:hAnsi="Times New Roman" w:eastAsia="仿宋" w:cs="Times New Roman"/>
                <w:kern w:val="0"/>
                <w:sz w:val="24"/>
                <w:lang w:bidi="ar"/>
              </w:rPr>
              <w:t>12.8</w:t>
            </w:r>
          </w:p>
        </w:tc>
        <w:tc>
          <w:tcPr>
            <w:tcW w:w="1080" w:type="dxa"/>
            <w:tcBorders>
              <w:top w:val="single" w:color="auto" w:sz="4" w:space="0"/>
              <w:left w:val="single" w:color="auto" w:sz="4" w:space="0"/>
              <w:bottom w:val="single" w:color="auto" w:sz="4" w:space="0"/>
              <w:right w:val="single" w:color="auto" w:sz="4" w:space="0"/>
            </w:tcBorders>
            <w:shd w:val="clear" w:color="auto" w:fill="auto"/>
          </w:tcPr>
          <w:p w14:paraId="1F2EEC37">
            <w:pPr>
              <w:autoSpaceDE w:val="0"/>
              <w:autoSpaceDN w:val="0"/>
              <w:spacing w:line="360" w:lineRule="auto"/>
              <w:jc w:val="center"/>
              <w:rPr>
                <w:rFonts w:ascii="Times New Roman" w:hAnsi="Times New Roman" w:cs="Times New Roman"/>
                <w:sz w:val="24"/>
              </w:rPr>
            </w:pPr>
            <w:r>
              <w:rPr>
                <w:rFonts w:ascii="Times New Roman" w:hAnsi="Times New Roman" w:eastAsia="仿宋" w:cs="Times New Roman"/>
                <w:kern w:val="0"/>
                <w:sz w:val="24"/>
                <w:lang w:bidi="ar"/>
              </w:rPr>
              <w:t>16.1</w:t>
            </w:r>
          </w:p>
        </w:tc>
        <w:tc>
          <w:tcPr>
            <w:tcW w:w="870" w:type="dxa"/>
            <w:tcBorders>
              <w:top w:val="single" w:color="auto" w:sz="4" w:space="0"/>
              <w:left w:val="single" w:color="auto" w:sz="4" w:space="0"/>
              <w:bottom w:val="single" w:color="auto" w:sz="4" w:space="0"/>
              <w:right w:val="single" w:color="auto" w:sz="4" w:space="0"/>
            </w:tcBorders>
            <w:shd w:val="clear" w:color="auto" w:fill="auto"/>
          </w:tcPr>
          <w:p w14:paraId="7C6348C0">
            <w:pPr>
              <w:autoSpaceDE w:val="0"/>
              <w:autoSpaceDN w:val="0"/>
              <w:spacing w:line="360" w:lineRule="auto"/>
              <w:jc w:val="center"/>
              <w:rPr>
                <w:rFonts w:ascii="Times New Roman" w:hAnsi="Times New Roman" w:cs="Times New Roman"/>
                <w:sz w:val="24"/>
              </w:rPr>
            </w:pPr>
            <w:r>
              <w:rPr>
                <w:rFonts w:ascii="Times New Roman" w:hAnsi="Times New Roman" w:eastAsia="仿宋" w:cs="Times New Roman"/>
                <w:kern w:val="0"/>
                <w:sz w:val="24"/>
                <w:lang w:bidi="ar"/>
              </w:rPr>
              <w:t>13.3</w:t>
            </w:r>
          </w:p>
        </w:tc>
        <w:tc>
          <w:tcPr>
            <w:tcW w:w="1020" w:type="dxa"/>
            <w:tcBorders>
              <w:top w:val="single" w:color="auto" w:sz="4" w:space="0"/>
              <w:left w:val="single" w:color="auto" w:sz="4" w:space="0"/>
              <w:bottom w:val="single" w:color="auto" w:sz="4" w:space="0"/>
              <w:right w:val="single" w:color="auto" w:sz="4" w:space="0"/>
            </w:tcBorders>
            <w:shd w:val="clear" w:color="auto" w:fill="auto"/>
          </w:tcPr>
          <w:p w14:paraId="1CDEAD1A">
            <w:pPr>
              <w:autoSpaceDE w:val="0"/>
              <w:autoSpaceDN w:val="0"/>
              <w:spacing w:line="360" w:lineRule="auto"/>
              <w:jc w:val="center"/>
              <w:rPr>
                <w:rFonts w:ascii="Times New Roman" w:hAnsi="Times New Roman" w:eastAsia="仿宋" w:cs="Times New Roman"/>
                <w:kern w:val="0"/>
                <w:sz w:val="24"/>
                <w:lang w:bidi="ar"/>
              </w:rPr>
            </w:pPr>
            <w:r>
              <w:rPr>
                <w:rFonts w:hint="eastAsia" w:ascii="Times New Roman" w:hAnsi="Times New Roman" w:eastAsia="仿宋" w:cs="Times New Roman"/>
                <w:kern w:val="0"/>
                <w:sz w:val="24"/>
                <w:lang w:bidi="ar"/>
              </w:rPr>
              <w:t>8.87</w:t>
            </w:r>
          </w:p>
        </w:tc>
        <w:tc>
          <w:tcPr>
            <w:tcW w:w="1065" w:type="dxa"/>
            <w:tcBorders>
              <w:top w:val="single" w:color="auto" w:sz="4" w:space="0"/>
              <w:left w:val="single" w:color="auto" w:sz="4" w:space="0"/>
              <w:bottom w:val="single" w:color="auto" w:sz="4" w:space="0"/>
              <w:right w:val="single" w:color="auto" w:sz="4" w:space="0"/>
            </w:tcBorders>
            <w:shd w:val="clear" w:color="auto" w:fill="auto"/>
          </w:tcPr>
          <w:p w14:paraId="0CF0F3EB">
            <w:pPr>
              <w:autoSpaceDE w:val="0"/>
              <w:autoSpaceDN w:val="0"/>
              <w:spacing w:line="360" w:lineRule="auto"/>
              <w:jc w:val="center"/>
              <w:rPr>
                <w:rFonts w:ascii="Times New Roman" w:hAnsi="Times New Roman" w:cs="Times New Roman"/>
                <w:sz w:val="24"/>
              </w:rPr>
            </w:pPr>
            <w:r>
              <w:rPr>
                <w:rFonts w:ascii="Times New Roman" w:hAnsi="Times New Roman" w:eastAsia="var(--dsw-font-markdown-table)" w:cs="Times New Roman"/>
                <w:color w:val="0F1115"/>
                <w:kern w:val="0"/>
                <w:sz w:val="24"/>
                <w:lang w:bidi="ar"/>
              </w:rPr>
              <w:t>≥ 5</w:t>
            </w:r>
          </w:p>
        </w:tc>
        <w:tc>
          <w:tcPr>
            <w:tcW w:w="1005" w:type="dxa"/>
            <w:tcBorders>
              <w:top w:val="single" w:color="auto" w:sz="4" w:space="0"/>
              <w:left w:val="single" w:color="auto" w:sz="4" w:space="0"/>
              <w:bottom w:val="single" w:color="auto" w:sz="4" w:space="0"/>
              <w:right w:val="single" w:color="auto" w:sz="4" w:space="0"/>
            </w:tcBorders>
            <w:shd w:val="clear" w:color="auto" w:fill="auto"/>
          </w:tcPr>
          <w:p w14:paraId="3CE0C19A">
            <w:pPr>
              <w:autoSpaceDE w:val="0"/>
              <w:autoSpaceDN w:val="0"/>
              <w:spacing w:line="360" w:lineRule="auto"/>
              <w:jc w:val="center"/>
              <w:rPr>
                <w:rFonts w:ascii="Times New Roman" w:hAnsi="Times New Roman" w:cs="Times New Roman"/>
                <w:sz w:val="24"/>
              </w:rPr>
            </w:pPr>
            <w:r>
              <w:rPr>
                <w:rFonts w:ascii="Times New Roman" w:hAnsi="Times New Roman" w:eastAsia="var(--dsw-font-markdown-table)" w:cs="Times New Roman"/>
                <w:color w:val="0F1115"/>
                <w:kern w:val="0"/>
                <w:sz w:val="24"/>
                <w:lang w:bidi="ar"/>
              </w:rPr>
              <w:t>≥ 3</w:t>
            </w:r>
          </w:p>
        </w:tc>
      </w:tr>
      <w:tr w14:paraId="10F46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30" w:type="dxa"/>
            <w:tcBorders>
              <w:top w:val="single" w:color="auto" w:sz="4" w:space="0"/>
              <w:left w:val="single" w:color="auto" w:sz="4" w:space="0"/>
              <w:bottom w:val="single" w:color="auto" w:sz="4" w:space="0"/>
              <w:right w:val="single" w:color="auto" w:sz="4" w:space="0"/>
            </w:tcBorders>
            <w:shd w:val="clear" w:color="auto" w:fill="auto"/>
            <w:vAlign w:val="center"/>
          </w:tcPr>
          <w:p w14:paraId="62669BAD">
            <w:pPr>
              <w:autoSpaceDE w:val="0"/>
              <w:autoSpaceDN w:val="0"/>
              <w:jc w:val="center"/>
              <w:rPr>
                <w:rFonts w:ascii="Times New Roman" w:hAnsi="Times New Roman" w:cs="Times New Roman"/>
                <w:sz w:val="24"/>
              </w:rPr>
            </w:pPr>
            <w:r>
              <w:rPr>
                <w:rFonts w:hint="eastAsia" w:ascii="Times New Roman" w:hAnsi="Times New Roman" w:eastAsia="仿宋" w:cs="Times New Roman"/>
                <w:kern w:val="0"/>
                <w:sz w:val="24"/>
                <w:lang w:bidi="ar"/>
              </w:rPr>
              <w:t>总氮（</w:t>
            </w:r>
            <w:r>
              <w:rPr>
                <w:rFonts w:ascii="Times New Roman" w:hAnsi="Times New Roman" w:eastAsia="仿宋" w:cs="Times New Roman"/>
                <w:kern w:val="0"/>
                <w:sz w:val="24"/>
                <w:lang w:bidi="ar"/>
              </w:rPr>
              <w:t>mg/L ,TN</w:t>
            </w:r>
            <w:r>
              <w:rPr>
                <w:rFonts w:hint="eastAsia" w:ascii="Times New Roman" w:hAnsi="Times New Roman" w:eastAsia="仿宋" w:cs="Times New Roman"/>
                <w:kern w:val="0"/>
                <w:sz w:val="24"/>
                <w:lang w:bidi="ar"/>
              </w:rPr>
              <w:t>）</w:t>
            </w:r>
          </w:p>
        </w:tc>
        <w:tc>
          <w:tcPr>
            <w:tcW w:w="885" w:type="dxa"/>
            <w:tcBorders>
              <w:top w:val="single" w:color="auto" w:sz="4" w:space="0"/>
              <w:left w:val="single" w:color="auto" w:sz="4" w:space="0"/>
              <w:bottom w:val="single" w:color="auto" w:sz="4" w:space="0"/>
              <w:right w:val="single" w:color="auto" w:sz="4" w:space="0"/>
            </w:tcBorders>
            <w:shd w:val="clear" w:color="auto" w:fill="auto"/>
            <w:vAlign w:val="center"/>
          </w:tcPr>
          <w:p w14:paraId="4D2C69BE">
            <w:pPr>
              <w:autoSpaceDE w:val="0"/>
              <w:autoSpaceDN w:val="0"/>
              <w:spacing w:line="360" w:lineRule="auto"/>
              <w:jc w:val="center"/>
              <w:rPr>
                <w:rFonts w:ascii="Times New Roman" w:hAnsi="Times New Roman" w:cs="Times New Roman"/>
                <w:sz w:val="24"/>
              </w:rPr>
            </w:pPr>
            <w:r>
              <w:rPr>
                <w:rFonts w:ascii="Times New Roman" w:hAnsi="Times New Roman" w:eastAsia="仿宋" w:cs="Times New Roman"/>
                <w:kern w:val="0"/>
                <w:sz w:val="24"/>
                <w:lang w:bidi="ar"/>
              </w:rPr>
              <w:t>2.68</w:t>
            </w:r>
          </w:p>
        </w:tc>
        <w:tc>
          <w:tcPr>
            <w:tcW w:w="1185" w:type="dxa"/>
            <w:tcBorders>
              <w:top w:val="single" w:color="auto" w:sz="4" w:space="0"/>
              <w:left w:val="single" w:color="auto" w:sz="4" w:space="0"/>
              <w:bottom w:val="single" w:color="auto" w:sz="4" w:space="0"/>
              <w:right w:val="single" w:color="auto" w:sz="4" w:space="0"/>
            </w:tcBorders>
            <w:shd w:val="clear" w:color="auto" w:fill="auto"/>
            <w:vAlign w:val="center"/>
          </w:tcPr>
          <w:p w14:paraId="40C28443">
            <w:pPr>
              <w:autoSpaceDE w:val="0"/>
              <w:autoSpaceDN w:val="0"/>
              <w:spacing w:line="360" w:lineRule="auto"/>
              <w:jc w:val="center"/>
              <w:rPr>
                <w:rFonts w:ascii="Times New Roman" w:hAnsi="Times New Roman" w:cs="Times New Roman"/>
                <w:sz w:val="24"/>
              </w:rPr>
            </w:pPr>
            <w:r>
              <w:rPr>
                <w:rFonts w:ascii="Times New Roman" w:hAnsi="Times New Roman" w:eastAsia="仿宋" w:cs="Times New Roman"/>
                <w:kern w:val="0"/>
                <w:sz w:val="24"/>
                <w:lang w:bidi="ar"/>
              </w:rPr>
              <w:t>0.88</w:t>
            </w:r>
          </w:p>
        </w:tc>
        <w:tc>
          <w:tcPr>
            <w:tcW w:w="1080" w:type="dxa"/>
            <w:tcBorders>
              <w:top w:val="single" w:color="auto" w:sz="4" w:space="0"/>
              <w:left w:val="single" w:color="auto" w:sz="4" w:space="0"/>
              <w:bottom w:val="single" w:color="auto" w:sz="4" w:space="0"/>
              <w:right w:val="single" w:color="auto" w:sz="4" w:space="0"/>
            </w:tcBorders>
            <w:shd w:val="clear" w:color="auto" w:fill="auto"/>
          </w:tcPr>
          <w:p w14:paraId="385BF8C0">
            <w:pPr>
              <w:autoSpaceDE w:val="0"/>
              <w:autoSpaceDN w:val="0"/>
              <w:spacing w:line="360" w:lineRule="auto"/>
              <w:jc w:val="center"/>
              <w:rPr>
                <w:rFonts w:ascii="Times New Roman" w:hAnsi="Times New Roman" w:cs="Times New Roman"/>
                <w:sz w:val="24"/>
              </w:rPr>
            </w:pPr>
            <w:r>
              <w:rPr>
                <w:rFonts w:ascii="Times New Roman" w:hAnsi="Times New Roman" w:eastAsia="仿宋" w:cs="Times New Roman"/>
                <w:kern w:val="0"/>
                <w:sz w:val="24"/>
                <w:lang w:bidi="ar"/>
              </w:rPr>
              <w:t>1.28</w:t>
            </w:r>
          </w:p>
        </w:tc>
        <w:tc>
          <w:tcPr>
            <w:tcW w:w="870" w:type="dxa"/>
            <w:tcBorders>
              <w:top w:val="single" w:color="auto" w:sz="4" w:space="0"/>
              <w:left w:val="single" w:color="auto" w:sz="4" w:space="0"/>
              <w:bottom w:val="single" w:color="auto" w:sz="4" w:space="0"/>
              <w:right w:val="single" w:color="auto" w:sz="4" w:space="0"/>
            </w:tcBorders>
            <w:shd w:val="clear" w:color="auto" w:fill="auto"/>
          </w:tcPr>
          <w:p w14:paraId="21DCCFF0">
            <w:pPr>
              <w:autoSpaceDE w:val="0"/>
              <w:autoSpaceDN w:val="0"/>
              <w:spacing w:line="360" w:lineRule="auto"/>
              <w:jc w:val="center"/>
              <w:rPr>
                <w:rFonts w:ascii="Times New Roman" w:hAnsi="Times New Roman" w:cs="Times New Roman"/>
                <w:sz w:val="24"/>
              </w:rPr>
            </w:pPr>
            <w:r>
              <w:rPr>
                <w:rFonts w:ascii="Times New Roman" w:hAnsi="Times New Roman" w:eastAsia="仿宋" w:cs="Times New Roman"/>
                <w:kern w:val="0"/>
                <w:sz w:val="24"/>
                <w:lang w:bidi="ar"/>
              </w:rPr>
              <w:t>0.23</w:t>
            </w:r>
          </w:p>
        </w:tc>
        <w:tc>
          <w:tcPr>
            <w:tcW w:w="1020" w:type="dxa"/>
            <w:tcBorders>
              <w:top w:val="single" w:color="auto" w:sz="4" w:space="0"/>
              <w:left w:val="single" w:color="auto" w:sz="4" w:space="0"/>
              <w:bottom w:val="single" w:color="auto" w:sz="4" w:space="0"/>
              <w:right w:val="single" w:color="auto" w:sz="4" w:space="0"/>
            </w:tcBorders>
            <w:shd w:val="clear" w:color="auto" w:fill="auto"/>
          </w:tcPr>
          <w:p w14:paraId="78C2657F">
            <w:pPr>
              <w:autoSpaceDE w:val="0"/>
              <w:autoSpaceDN w:val="0"/>
              <w:spacing w:line="360" w:lineRule="auto"/>
              <w:jc w:val="center"/>
              <w:rPr>
                <w:rFonts w:ascii="Times New Roman" w:hAnsi="Times New Roman" w:eastAsia="仿宋" w:cs="Times New Roman"/>
                <w:kern w:val="0"/>
                <w:sz w:val="24"/>
                <w:lang w:bidi="ar"/>
              </w:rPr>
            </w:pPr>
            <w:r>
              <w:rPr>
                <w:rFonts w:hint="eastAsia" w:ascii="Times New Roman" w:hAnsi="Times New Roman" w:eastAsia="仿宋" w:cs="Times New Roman"/>
                <w:kern w:val="0"/>
                <w:sz w:val="24"/>
                <w:lang w:bidi="ar"/>
              </w:rPr>
              <w:t>1.06</w:t>
            </w:r>
          </w:p>
        </w:tc>
        <w:tc>
          <w:tcPr>
            <w:tcW w:w="1065" w:type="dxa"/>
            <w:tcBorders>
              <w:top w:val="single" w:color="auto" w:sz="4" w:space="0"/>
              <w:left w:val="single" w:color="auto" w:sz="4" w:space="0"/>
              <w:bottom w:val="single" w:color="auto" w:sz="4" w:space="0"/>
              <w:right w:val="single" w:color="auto" w:sz="4" w:space="0"/>
            </w:tcBorders>
            <w:shd w:val="clear" w:color="auto" w:fill="auto"/>
          </w:tcPr>
          <w:p w14:paraId="78F0A10B">
            <w:pPr>
              <w:autoSpaceDE w:val="0"/>
              <w:autoSpaceDN w:val="0"/>
              <w:spacing w:line="360" w:lineRule="auto"/>
              <w:jc w:val="center"/>
              <w:rPr>
                <w:rFonts w:ascii="Times New Roman" w:hAnsi="Times New Roman" w:cs="Times New Roman"/>
                <w:sz w:val="24"/>
              </w:rPr>
            </w:pPr>
            <w:r>
              <w:rPr>
                <w:rFonts w:ascii="Times New Roman" w:hAnsi="Times New Roman" w:eastAsia="var(--dsw-font-markdown-table)" w:cs="Times New Roman"/>
                <w:color w:val="0F1115"/>
                <w:kern w:val="0"/>
                <w:sz w:val="24"/>
                <w:lang w:bidi="ar"/>
              </w:rPr>
              <w:t>≤ 1.0</w:t>
            </w:r>
          </w:p>
        </w:tc>
        <w:tc>
          <w:tcPr>
            <w:tcW w:w="1005" w:type="dxa"/>
            <w:tcBorders>
              <w:top w:val="single" w:color="auto" w:sz="4" w:space="0"/>
              <w:left w:val="single" w:color="auto" w:sz="4" w:space="0"/>
              <w:bottom w:val="single" w:color="auto" w:sz="4" w:space="0"/>
              <w:right w:val="single" w:color="auto" w:sz="4" w:space="0"/>
            </w:tcBorders>
            <w:shd w:val="clear" w:color="auto" w:fill="auto"/>
          </w:tcPr>
          <w:p w14:paraId="339AD4BA">
            <w:pPr>
              <w:autoSpaceDE w:val="0"/>
              <w:autoSpaceDN w:val="0"/>
              <w:spacing w:line="360" w:lineRule="auto"/>
              <w:jc w:val="center"/>
              <w:rPr>
                <w:rFonts w:ascii="Times New Roman" w:hAnsi="Times New Roman" w:cs="Times New Roman"/>
                <w:sz w:val="24"/>
              </w:rPr>
            </w:pPr>
            <w:r>
              <w:rPr>
                <w:rFonts w:ascii="Times New Roman" w:hAnsi="Times New Roman" w:eastAsia="var(--dsw-font-markdown-table)" w:cs="Times New Roman"/>
                <w:color w:val="0F1115"/>
                <w:kern w:val="0"/>
                <w:sz w:val="24"/>
                <w:lang w:bidi="ar"/>
              </w:rPr>
              <w:t>≤ 1.5</w:t>
            </w:r>
          </w:p>
        </w:tc>
      </w:tr>
      <w:tr w14:paraId="60343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30" w:type="dxa"/>
            <w:tcBorders>
              <w:top w:val="single" w:color="auto" w:sz="4" w:space="0"/>
              <w:left w:val="single" w:color="auto" w:sz="4" w:space="0"/>
              <w:bottom w:val="single" w:color="auto" w:sz="4" w:space="0"/>
              <w:right w:val="single" w:color="auto" w:sz="4" w:space="0"/>
            </w:tcBorders>
            <w:shd w:val="clear" w:color="auto" w:fill="auto"/>
            <w:vAlign w:val="center"/>
          </w:tcPr>
          <w:p w14:paraId="17831010">
            <w:pPr>
              <w:autoSpaceDE w:val="0"/>
              <w:autoSpaceDN w:val="0"/>
              <w:jc w:val="center"/>
              <w:rPr>
                <w:rFonts w:ascii="Times New Roman" w:hAnsi="Times New Roman" w:cs="Times New Roman"/>
                <w:sz w:val="24"/>
              </w:rPr>
            </w:pPr>
            <w:r>
              <w:rPr>
                <w:rFonts w:hint="eastAsia" w:ascii="Times New Roman" w:hAnsi="Times New Roman" w:eastAsia="仿宋" w:cs="Times New Roman"/>
                <w:kern w:val="0"/>
                <w:sz w:val="24"/>
                <w:lang w:bidi="ar"/>
              </w:rPr>
              <w:t>总磷（</w:t>
            </w:r>
            <w:r>
              <w:rPr>
                <w:rFonts w:ascii="Times New Roman" w:hAnsi="Times New Roman" w:eastAsia="仿宋" w:cs="Times New Roman"/>
                <w:kern w:val="0"/>
                <w:sz w:val="24"/>
                <w:lang w:bidi="ar"/>
              </w:rPr>
              <w:t>mg/L ,TP</w:t>
            </w:r>
            <w:r>
              <w:rPr>
                <w:rFonts w:hint="eastAsia" w:ascii="Times New Roman" w:hAnsi="Times New Roman" w:eastAsia="仿宋" w:cs="Times New Roman"/>
                <w:kern w:val="0"/>
                <w:sz w:val="24"/>
                <w:lang w:bidi="ar"/>
              </w:rPr>
              <w:t>）</w:t>
            </w:r>
          </w:p>
        </w:tc>
        <w:tc>
          <w:tcPr>
            <w:tcW w:w="885" w:type="dxa"/>
            <w:tcBorders>
              <w:top w:val="single" w:color="auto" w:sz="4" w:space="0"/>
              <w:left w:val="single" w:color="auto" w:sz="4" w:space="0"/>
              <w:bottom w:val="single" w:color="auto" w:sz="4" w:space="0"/>
              <w:right w:val="single" w:color="auto" w:sz="4" w:space="0"/>
            </w:tcBorders>
            <w:shd w:val="clear" w:color="auto" w:fill="auto"/>
            <w:vAlign w:val="center"/>
          </w:tcPr>
          <w:p w14:paraId="7F03CEB4">
            <w:pPr>
              <w:autoSpaceDE w:val="0"/>
              <w:autoSpaceDN w:val="0"/>
              <w:spacing w:line="360" w:lineRule="auto"/>
              <w:jc w:val="center"/>
              <w:rPr>
                <w:rFonts w:ascii="Times New Roman" w:hAnsi="Times New Roman" w:cs="Times New Roman"/>
                <w:sz w:val="24"/>
              </w:rPr>
            </w:pPr>
            <w:r>
              <w:rPr>
                <w:rFonts w:ascii="Times New Roman" w:hAnsi="Times New Roman" w:eastAsia="仿宋" w:cs="Times New Roman"/>
                <w:kern w:val="0"/>
                <w:sz w:val="24"/>
                <w:lang w:bidi="ar"/>
              </w:rPr>
              <w:t>0.18</w:t>
            </w:r>
          </w:p>
        </w:tc>
        <w:tc>
          <w:tcPr>
            <w:tcW w:w="1185" w:type="dxa"/>
            <w:tcBorders>
              <w:top w:val="single" w:color="auto" w:sz="4" w:space="0"/>
              <w:left w:val="single" w:color="auto" w:sz="4" w:space="0"/>
              <w:bottom w:val="single" w:color="auto" w:sz="4" w:space="0"/>
              <w:right w:val="single" w:color="auto" w:sz="4" w:space="0"/>
            </w:tcBorders>
            <w:shd w:val="clear" w:color="auto" w:fill="auto"/>
            <w:vAlign w:val="center"/>
          </w:tcPr>
          <w:p w14:paraId="0990466C">
            <w:pPr>
              <w:autoSpaceDE w:val="0"/>
              <w:autoSpaceDN w:val="0"/>
              <w:spacing w:line="360" w:lineRule="auto"/>
              <w:jc w:val="center"/>
              <w:rPr>
                <w:rFonts w:ascii="Times New Roman" w:hAnsi="Times New Roman" w:cs="Times New Roman"/>
                <w:sz w:val="24"/>
              </w:rPr>
            </w:pPr>
            <w:r>
              <w:rPr>
                <w:rFonts w:ascii="Times New Roman" w:hAnsi="Times New Roman" w:eastAsia="仿宋" w:cs="Times New Roman"/>
                <w:kern w:val="0"/>
                <w:sz w:val="24"/>
                <w:lang w:bidi="ar"/>
              </w:rPr>
              <w:t>0.17</w:t>
            </w:r>
          </w:p>
        </w:tc>
        <w:tc>
          <w:tcPr>
            <w:tcW w:w="1080" w:type="dxa"/>
            <w:tcBorders>
              <w:top w:val="single" w:color="auto" w:sz="4" w:space="0"/>
              <w:left w:val="single" w:color="auto" w:sz="4" w:space="0"/>
              <w:bottom w:val="single" w:color="auto" w:sz="4" w:space="0"/>
              <w:right w:val="single" w:color="auto" w:sz="4" w:space="0"/>
            </w:tcBorders>
            <w:shd w:val="clear" w:color="auto" w:fill="auto"/>
          </w:tcPr>
          <w:p w14:paraId="33C7E767">
            <w:pPr>
              <w:autoSpaceDE w:val="0"/>
              <w:autoSpaceDN w:val="0"/>
              <w:spacing w:line="360" w:lineRule="auto"/>
              <w:jc w:val="center"/>
              <w:rPr>
                <w:rFonts w:ascii="Times New Roman" w:hAnsi="Times New Roman" w:cs="Times New Roman"/>
                <w:sz w:val="24"/>
              </w:rPr>
            </w:pPr>
            <w:r>
              <w:rPr>
                <w:rFonts w:ascii="Times New Roman" w:hAnsi="Times New Roman" w:eastAsia="仿宋" w:cs="Times New Roman"/>
                <w:kern w:val="0"/>
                <w:sz w:val="24"/>
                <w:lang w:bidi="ar"/>
              </w:rPr>
              <w:t>0.29</w:t>
            </w:r>
          </w:p>
        </w:tc>
        <w:tc>
          <w:tcPr>
            <w:tcW w:w="870" w:type="dxa"/>
            <w:tcBorders>
              <w:top w:val="single" w:color="auto" w:sz="4" w:space="0"/>
              <w:left w:val="single" w:color="auto" w:sz="4" w:space="0"/>
              <w:bottom w:val="single" w:color="auto" w:sz="4" w:space="0"/>
              <w:right w:val="single" w:color="auto" w:sz="4" w:space="0"/>
            </w:tcBorders>
            <w:shd w:val="clear" w:color="auto" w:fill="auto"/>
          </w:tcPr>
          <w:p w14:paraId="559EC0AE">
            <w:pPr>
              <w:autoSpaceDE w:val="0"/>
              <w:autoSpaceDN w:val="0"/>
              <w:spacing w:line="360" w:lineRule="auto"/>
              <w:jc w:val="center"/>
              <w:rPr>
                <w:rFonts w:ascii="Times New Roman" w:hAnsi="Times New Roman" w:cs="Times New Roman"/>
                <w:sz w:val="24"/>
              </w:rPr>
            </w:pPr>
            <w:r>
              <w:rPr>
                <w:rFonts w:ascii="Times New Roman" w:hAnsi="Times New Roman" w:eastAsia="仿宋" w:cs="Times New Roman"/>
                <w:kern w:val="0"/>
                <w:sz w:val="24"/>
                <w:lang w:bidi="ar"/>
              </w:rPr>
              <w:t>0.16</w:t>
            </w:r>
          </w:p>
        </w:tc>
        <w:tc>
          <w:tcPr>
            <w:tcW w:w="1020" w:type="dxa"/>
            <w:tcBorders>
              <w:top w:val="single" w:color="auto" w:sz="4" w:space="0"/>
              <w:left w:val="single" w:color="auto" w:sz="4" w:space="0"/>
              <w:bottom w:val="single" w:color="auto" w:sz="4" w:space="0"/>
              <w:right w:val="single" w:color="auto" w:sz="4" w:space="0"/>
            </w:tcBorders>
            <w:shd w:val="clear" w:color="auto" w:fill="auto"/>
          </w:tcPr>
          <w:p w14:paraId="5966AAA7">
            <w:pPr>
              <w:autoSpaceDE w:val="0"/>
              <w:autoSpaceDN w:val="0"/>
              <w:spacing w:line="360" w:lineRule="auto"/>
              <w:jc w:val="center"/>
              <w:rPr>
                <w:rFonts w:ascii="Times New Roman" w:hAnsi="Times New Roman" w:eastAsia="仿宋" w:cs="Times New Roman"/>
                <w:kern w:val="0"/>
                <w:sz w:val="24"/>
                <w:lang w:bidi="ar"/>
              </w:rPr>
            </w:pPr>
            <w:r>
              <w:rPr>
                <w:rFonts w:hint="eastAsia" w:ascii="Times New Roman" w:hAnsi="Times New Roman" w:eastAsia="仿宋" w:cs="Times New Roman"/>
                <w:kern w:val="0"/>
                <w:sz w:val="24"/>
                <w:lang w:bidi="ar"/>
              </w:rPr>
              <w:t>0.06</w:t>
            </w:r>
          </w:p>
        </w:tc>
        <w:tc>
          <w:tcPr>
            <w:tcW w:w="1065" w:type="dxa"/>
            <w:tcBorders>
              <w:top w:val="single" w:color="auto" w:sz="4" w:space="0"/>
              <w:left w:val="single" w:color="auto" w:sz="4" w:space="0"/>
              <w:bottom w:val="single" w:color="auto" w:sz="4" w:space="0"/>
              <w:right w:val="single" w:color="auto" w:sz="4" w:space="0"/>
            </w:tcBorders>
            <w:shd w:val="clear" w:color="auto" w:fill="auto"/>
          </w:tcPr>
          <w:p w14:paraId="710F115F">
            <w:pPr>
              <w:autoSpaceDE w:val="0"/>
              <w:autoSpaceDN w:val="0"/>
              <w:spacing w:line="360" w:lineRule="auto"/>
              <w:jc w:val="center"/>
              <w:rPr>
                <w:rFonts w:ascii="Times New Roman" w:hAnsi="Times New Roman" w:cs="Times New Roman"/>
                <w:sz w:val="24"/>
              </w:rPr>
            </w:pPr>
            <w:r>
              <w:rPr>
                <w:rFonts w:ascii="Times New Roman" w:hAnsi="Times New Roman" w:eastAsia="var(--dsw-font-markdown-table)" w:cs="Times New Roman"/>
                <w:color w:val="0F1115"/>
                <w:kern w:val="0"/>
                <w:sz w:val="24"/>
                <w:lang w:bidi="ar"/>
              </w:rPr>
              <w:t>≤ 0.05</w:t>
            </w:r>
          </w:p>
        </w:tc>
        <w:tc>
          <w:tcPr>
            <w:tcW w:w="1005" w:type="dxa"/>
            <w:tcBorders>
              <w:top w:val="single" w:color="auto" w:sz="4" w:space="0"/>
              <w:left w:val="single" w:color="auto" w:sz="4" w:space="0"/>
              <w:bottom w:val="single" w:color="auto" w:sz="4" w:space="0"/>
              <w:right w:val="single" w:color="auto" w:sz="4" w:space="0"/>
            </w:tcBorders>
            <w:shd w:val="clear" w:color="auto" w:fill="auto"/>
          </w:tcPr>
          <w:p w14:paraId="04EE5C67">
            <w:pPr>
              <w:autoSpaceDE w:val="0"/>
              <w:autoSpaceDN w:val="0"/>
              <w:spacing w:line="360" w:lineRule="auto"/>
              <w:jc w:val="center"/>
              <w:rPr>
                <w:rFonts w:ascii="Times New Roman" w:hAnsi="Times New Roman" w:cs="Times New Roman"/>
                <w:sz w:val="24"/>
              </w:rPr>
            </w:pPr>
            <w:r>
              <w:rPr>
                <w:rFonts w:ascii="Times New Roman" w:hAnsi="Times New Roman" w:eastAsia="var(--dsw-font-markdown-table)" w:cs="Times New Roman"/>
                <w:color w:val="0F1115"/>
                <w:kern w:val="0"/>
                <w:sz w:val="24"/>
                <w:lang w:bidi="ar"/>
              </w:rPr>
              <w:t>≤ 0.1</w:t>
            </w:r>
          </w:p>
        </w:tc>
      </w:tr>
      <w:tr w14:paraId="5BBCC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30" w:type="dxa"/>
            <w:tcBorders>
              <w:top w:val="single" w:color="auto" w:sz="4" w:space="0"/>
              <w:left w:val="single" w:color="auto" w:sz="4" w:space="0"/>
              <w:bottom w:val="single" w:color="auto" w:sz="4" w:space="0"/>
              <w:right w:val="single" w:color="auto" w:sz="4" w:space="0"/>
            </w:tcBorders>
            <w:shd w:val="clear" w:color="auto" w:fill="auto"/>
            <w:vAlign w:val="center"/>
          </w:tcPr>
          <w:p w14:paraId="04048A7E">
            <w:pPr>
              <w:autoSpaceDE w:val="0"/>
              <w:autoSpaceDN w:val="0"/>
              <w:jc w:val="center"/>
              <w:rPr>
                <w:rFonts w:ascii="Times New Roman" w:hAnsi="Times New Roman" w:cs="Times New Roman"/>
                <w:sz w:val="24"/>
              </w:rPr>
            </w:pPr>
            <w:r>
              <w:rPr>
                <w:rFonts w:hint="eastAsia" w:ascii="Times New Roman" w:hAnsi="Times New Roman" w:eastAsia="仿宋" w:cs="Times New Roman"/>
                <w:kern w:val="0"/>
                <w:sz w:val="24"/>
                <w:lang w:bidi="ar"/>
              </w:rPr>
              <w:t>高锰酸钾盐指数（</w:t>
            </w:r>
            <w:r>
              <w:rPr>
                <w:rFonts w:ascii="Times New Roman" w:hAnsi="Times New Roman" w:eastAsia="仿宋" w:cs="Times New Roman"/>
                <w:kern w:val="0"/>
                <w:sz w:val="24"/>
                <w:lang w:bidi="ar"/>
              </w:rPr>
              <w:t>mg/L</w:t>
            </w:r>
            <w:r>
              <w:rPr>
                <w:rFonts w:hint="eastAsia" w:ascii="Times New Roman" w:hAnsi="Times New Roman" w:eastAsia="仿宋" w:cs="Times New Roman"/>
                <w:kern w:val="0"/>
                <w:sz w:val="24"/>
                <w:lang w:bidi="ar"/>
              </w:rPr>
              <w:t>）</w:t>
            </w:r>
          </w:p>
        </w:tc>
        <w:tc>
          <w:tcPr>
            <w:tcW w:w="885" w:type="dxa"/>
            <w:tcBorders>
              <w:top w:val="single" w:color="auto" w:sz="4" w:space="0"/>
              <w:left w:val="single" w:color="auto" w:sz="4" w:space="0"/>
              <w:bottom w:val="single" w:color="auto" w:sz="4" w:space="0"/>
              <w:right w:val="single" w:color="auto" w:sz="4" w:space="0"/>
            </w:tcBorders>
            <w:shd w:val="clear" w:color="auto" w:fill="auto"/>
            <w:vAlign w:val="center"/>
          </w:tcPr>
          <w:p w14:paraId="1A7546A3">
            <w:pPr>
              <w:autoSpaceDE w:val="0"/>
              <w:autoSpaceDN w:val="0"/>
              <w:spacing w:line="360" w:lineRule="auto"/>
              <w:jc w:val="center"/>
              <w:rPr>
                <w:rFonts w:ascii="Times New Roman" w:hAnsi="Times New Roman" w:cs="Times New Roman"/>
                <w:sz w:val="24"/>
              </w:rPr>
            </w:pPr>
            <w:r>
              <w:rPr>
                <w:rFonts w:ascii="Times New Roman" w:hAnsi="Times New Roman" w:eastAsia="仿宋" w:cs="Times New Roman"/>
                <w:kern w:val="0"/>
                <w:sz w:val="24"/>
                <w:lang w:bidi="ar"/>
              </w:rPr>
              <w:t>7.23</w:t>
            </w:r>
          </w:p>
        </w:tc>
        <w:tc>
          <w:tcPr>
            <w:tcW w:w="1185" w:type="dxa"/>
            <w:tcBorders>
              <w:top w:val="single" w:color="auto" w:sz="4" w:space="0"/>
              <w:left w:val="single" w:color="auto" w:sz="4" w:space="0"/>
              <w:bottom w:val="single" w:color="auto" w:sz="4" w:space="0"/>
              <w:right w:val="single" w:color="auto" w:sz="4" w:space="0"/>
            </w:tcBorders>
            <w:shd w:val="clear" w:color="auto" w:fill="auto"/>
            <w:vAlign w:val="center"/>
          </w:tcPr>
          <w:p w14:paraId="160BDA5A">
            <w:pPr>
              <w:autoSpaceDE w:val="0"/>
              <w:autoSpaceDN w:val="0"/>
              <w:spacing w:line="360" w:lineRule="auto"/>
              <w:jc w:val="center"/>
              <w:rPr>
                <w:rFonts w:ascii="Times New Roman" w:hAnsi="Times New Roman" w:cs="Times New Roman"/>
                <w:sz w:val="24"/>
              </w:rPr>
            </w:pPr>
            <w:r>
              <w:rPr>
                <w:rFonts w:ascii="Times New Roman" w:hAnsi="Times New Roman" w:eastAsia="仿宋" w:cs="Times New Roman"/>
                <w:kern w:val="0"/>
                <w:sz w:val="24"/>
                <w:lang w:bidi="ar"/>
              </w:rPr>
              <w:t>7.3</w:t>
            </w:r>
          </w:p>
        </w:tc>
        <w:tc>
          <w:tcPr>
            <w:tcW w:w="1080" w:type="dxa"/>
            <w:tcBorders>
              <w:top w:val="single" w:color="auto" w:sz="4" w:space="0"/>
              <w:left w:val="single" w:color="auto" w:sz="4" w:space="0"/>
              <w:bottom w:val="single" w:color="auto" w:sz="4" w:space="0"/>
              <w:right w:val="single" w:color="auto" w:sz="4" w:space="0"/>
            </w:tcBorders>
            <w:shd w:val="clear" w:color="auto" w:fill="auto"/>
          </w:tcPr>
          <w:p w14:paraId="7F10B04F">
            <w:pPr>
              <w:autoSpaceDE w:val="0"/>
              <w:autoSpaceDN w:val="0"/>
              <w:spacing w:line="360" w:lineRule="auto"/>
              <w:jc w:val="center"/>
              <w:rPr>
                <w:rFonts w:ascii="Times New Roman" w:hAnsi="Times New Roman" w:cs="Times New Roman"/>
                <w:sz w:val="24"/>
              </w:rPr>
            </w:pPr>
            <w:r>
              <w:rPr>
                <w:rFonts w:ascii="Times New Roman" w:hAnsi="Times New Roman" w:eastAsia="仿宋" w:cs="Times New Roman"/>
                <w:kern w:val="0"/>
                <w:sz w:val="24"/>
                <w:lang w:bidi="ar"/>
              </w:rPr>
              <w:t>11.4</w:t>
            </w:r>
          </w:p>
        </w:tc>
        <w:tc>
          <w:tcPr>
            <w:tcW w:w="870" w:type="dxa"/>
            <w:tcBorders>
              <w:top w:val="single" w:color="auto" w:sz="4" w:space="0"/>
              <w:left w:val="single" w:color="auto" w:sz="4" w:space="0"/>
              <w:bottom w:val="single" w:color="auto" w:sz="4" w:space="0"/>
              <w:right w:val="single" w:color="auto" w:sz="4" w:space="0"/>
            </w:tcBorders>
            <w:shd w:val="clear" w:color="auto" w:fill="auto"/>
          </w:tcPr>
          <w:p w14:paraId="5390142D">
            <w:pPr>
              <w:autoSpaceDE w:val="0"/>
              <w:autoSpaceDN w:val="0"/>
              <w:spacing w:line="360" w:lineRule="auto"/>
              <w:jc w:val="center"/>
              <w:rPr>
                <w:rFonts w:ascii="Times New Roman" w:hAnsi="Times New Roman" w:cs="Times New Roman"/>
                <w:sz w:val="24"/>
              </w:rPr>
            </w:pPr>
            <w:r>
              <w:rPr>
                <w:rFonts w:ascii="Times New Roman" w:hAnsi="Times New Roman" w:eastAsia="仿宋" w:cs="Times New Roman"/>
                <w:kern w:val="0"/>
                <w:sz w:val="24"/>
                <w:lang w:bidi="ar"/>
              </w:rPr>
              <w:t>6.9</w:t>
            </w:r>
          </w:p>
        </w:tc>
        <w:tc>
          <w:tcPr>
            <w:tcW w:w="1020" w:type="dxa"/>
            <w:tcBorders>
              <w:top w:val="single" w:color="auto" w:sz="4" w:space="0"/>
              <w:left w:val="single" w:color="auto" w:sz="4" w:space="0"/>
              <w:bottom w:val="single" w:color="auto" w:sz="4" w:space="0"/>
              <w:right w:val="single" w:color="auto" w:sz="4" w:space="0"/>
            </w:tcBorders>
            <w:shd w:val="clear" w:color="auto" w:fill="auto"/>
          </w:tcPr>
          <w:p w14:paraId="30277589">
            <w:pPr>
              <w:autoSpaceDE w:val="0"/>
              <w:autoSpaceDN w:val="0"/>
              <w:spacing w:line="360" w:lineRule="auto"/>
              <w:jc w:val="center"/>
              <w:rPr>
                <w:rFonts w:ascii="Times New Roman" w:hAnsi="Times New Roman" w:eastAsia="仿宋" w:cs="Times New Roman"/>
                <w:kern w:val="0"/>
                <w:sz w:val="24"/>
                <w:lang w:bidi="ar"/>
              </w:rPr>
            </w:pPr>
            <w:r>
              <w:rPr>
                <w:rFonts w:hint="eastAsia" w:ascii="Times New Roman" w:hAnsi="Times New Roman" w:eastAsia="仿宋" w:cs="Times New Roman"/>
                <w:kern w:val="0"/>
                <w:sz w:val="24"/>
                <w:lang w:bidi="ar"/>
              </w:rPr>
              <w:t>5.74</w:t>
            </w:r>
          </w:p>
        </w:tc>
        <w:tc>
          <w:tcPr>
            <w:tcW w:w="1065" w:type="dxa"/>
            <w:tcBorders>
              <w:top w:val="single" w:color="auto" w:sz="4" w:space="0"/>
              <w:left w:val="single" w:color="auto" w:sz="4" w:space="0"/>
              <w:bottom w:val="single" w:color="auto" w:sz="4" w:space="0"/>
              <w:right w:val="single" w:color="auto" w:sz="4" w:space="0"/>
            </w:tcBorders>
            <w:shd w:val="clear" w:color="auto" w:fill="auto"/>
          </w:tcPr>
          <w:p w14:paraId="0419CAE8">
            <w:pPr>
              <w:autoSpaceDE w:val="0"/>
              <w:autoSpaceDN w:val="0"/>
              <w:spacing w:line="360" w:lineRule="auto"/>
              <w:jc w:val="center"/>
              <w:rPr>
                <w:rFonts w:ascii="Times New Roman" w:hAnsi="Times New Roman" w:cs="Times New Roman"/>
                <w:sz w:val="24"/>
              </w:rPr>
            </w:pPr>
            <w:r>
              <w:rPr>
                <w:rFonts w:ascii="Times New Roman" w:hAnsi="Times New Roman" w:eastAsia="var(--dsw-font-markdown-table)" w:cs="Times New Roman"/>
                <w:color w:val="0F1115"/>
                <w:kern w:val="0"/>
                <w:sz w:val="24"/>
                <w:lang w:bidi="ar"/>
              </w:rPr>
              <w:t>≤ 6</w:t>
            </w:r>
          </w:p>
        </w:tc>
        <w:tc>
          <w:tcPr>
            <w:tcW w:w="1005" w:type="dxa"/>
            <w:tcBorders>
              <w:top w:val="single" w:color="auto" w:sz="4" w:space="0"/>
              <w:left w:val="single" w:color="auto" w:sz="4" w:space="0"/>
              <w:bottom w:val="single" w:color="auto" w:sz="4" w:space="0"/>
              <w:right w:val="single" w:color="auto" w:sz="4" w:space="0"/>
            </w:tcBorders>
            <w:shd w:val="clear" w:color="auto" w:fill="auto"/>
          </w:tcPr>
          <w:p w14:paraId="5E9FBDA7">
            <w:pPr>
              <w:autoSpaceDE w:val="0"/>
              <w:autoSpaceDN w:val="0"/>
              <w:spacing w:line="360" w:lineRule="auto"/>
              <w:jc w:val="center"/>
              <w:rPr>
                <w:rFonts w:ascii="Times New Roman" w:hAnsi="Times New Roman" w:cs="Times New Roman"/>
                <w:sz w:val="24"/>
              </w:rPr>
            </w:pPr>
            <w:r>
              <w:rPr>
                <w:rFonts w:ascii="Times New Roman" w:hAnsi="Times New Roman" w:eastAsia="var(--dsw-font-markdown-table)" w:cs="Times New Roman"/>
                <w:color w:val="0F1115"/>
                <w:kern w:val="0"/>
                <w:sz w:val="24"/>
                <w:lang w:bidi="ar"/>
              </w:rPr>
              <w:t>≤ 10</w:t>
            </w:r>
          </w:p>
        </w:tc>
      </w:tr>
      <w:tr w14:paraId="40C1D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30" w:type="dxa"/>
            <w:tcBorders>
              <w:top w:val="single" w:color="auto" w:sz="4" w:space="0"/>
              <w:left w:val="single" w:color="auto" w:sz="4" w:space="0"/>
              <w:bottom w:val="single" w:color="auto" w:sz="4" w:space="0"/>
              <w:right w:val="single" w:color="auto" w:sz="4" w:space="0"/>
            </w:tcBorders>
            <w:shd w:val="clear" w:color="auto" w:fill="auto"/>
            <w:vAlign w:val="center"/>
          </w:tcPr>
          <w:p w14:paraId="6AF562A8">
            <w:pPr>
              <w:autoSpaceDE w:val="0"/>
              <w:autoSpaceDN w:val="0"/>
              <w:jc w:val="center"/>
              <w:rPr>
                <w:rFonts w:ascii="Times New Roman" w:hAnsi="Times New Roman" w:cs="Times New Roman"/>
                <w:sz w:val="24"/>
              </w:rPr>
            </w:pPr>
            <w:r>
              <w:rPr>
                <w:rFonts w:ascii="Times New Roman" w:hAnsi="Times New Roman" w:eastAsia="仿宋" w:cs="Times New Roman"/>
                <w:kern w:val="0"/>
                <w:sz w:val="24"/>
                <w:lang w:bidi="ar"/>
              </w:rPr>
              <w:t>NH</w:t>
            </w:r>
            <w:r>
              <w:rPr>
                <w:rFonts w:ascii="Times New Roman" w:hAnsi="Times New Roman" w:eastAsia="仿宋" w:cs="Times New Roman"/>
                <w:kern w:val="0"/>
                <w:sz w:val="24"/>
                <w:vertAlign w:val="subscript"/>
                <w:lang w:bidi="ar"/>
              </w:rPr>
              <w:t>4</w:t>
            </w:r>
            <w:r>
              <w:rPr>
                <w:rFonts w:ascii="Times New Roman" w:hAnsi="Times New Roman" w:eastAsia="仿宋" w:cs="Times New Roman"/>
                <w:kern w:val="0"/>
                <w:sz w:val="24"/>
                <w:vertAlign w:val="superscript"/>
                <w:lang w:bidi="ar"/>
              </w:rPr>
              <w:t>+</w:t>
            </w:r>
            <w:r>
              <w:rPr>
                <w:rFonts w:ascii="Times New Roman" w:hAnsi="Times New Roman" w:eastAsia="仿宋" w:cs="Times New Roman"/>
                <w:kern w:val="0"/>
                <w:sz w:val="24"/>
                <w:lang w:bidi="ar"/>
              </w:rPr>
              <w:t>-N</w:t>
            </w:r>
            <w:r>
              <w:rPr>
                <w:rFonts w:hint="eastAsia" w:ascii="Times New Roman" w:hAnsi="Times New Roman" w:eastAsia="仿宋" w:cs="Times New Roman"/>
                <w:kern w:val="0"/>
                <w:sz w:val="24"/>
                <w:lang w:eastAsia="zh-CN" w:bidi="ar"/>
              </w:rPr>
              <w:t>(</w:t>
            </w:r>
            <w:r>
              <w:rPr>
                <w:rFonts w:ascii="Times New Roman" w:hAnsi="Times New Roman" w:eastAsia="仿宋" w:cs="Times New Roman"/>
                <w:kern w:val="0"/>
                <w:sz w:val="24"/>
                <w:lang w:bidi="ar"/>
              </w:rPr>
              <w:t>mg/L</w:t>
            </w:r>
            <w:r>
              <w:rPr>
                <w:rFonts w:hint="eastAsia" w:ascii="Times New Roman" w:hAnsi="Times New Roman" w:eastAsia="仿宋" w:cs="Times New Roman"/>
                <w:kern w:val="0"/>
                <w:sz w:val="24"/>
                <w:lang w:eastAsia="zh-CN" w:bidi="ar"/>
              </w:rPr>
              <w:t>)</w:t>
            </w:r>
          </w:p>
        </w:tc>
        <w:tc>
          <w:tcPr>
            <w:tcW w:w="885" w:type="dxa"/>
            <w:tcBorders>
              <w:top w:val="single" w:color="auto" w:sz="4" w:space="0"/>
              <w:left w:val="single" w:color="auto" w:sz="4" w:space="0"/>
              <w:bottom w:val="single" w:color="auto" w:sz="4" w:space="0"/>
              <w:right w:val="single" w:color="auto" w:sz="4" w:space="0"/>
            </w:tcBorders>
            <w:shd w:val="clear" w:color="auto" w:fill="auto"/>
            <w:vAlign w:val="center"/>
          </w:tcPr>
          <w:p w14:paraId="4A1BE947">
            <w:pPr>
              <w:autoSpaceDE w:val="0"/>
              <w:autoSpaceDN w:val="0"/>
              <w:spacing w:line="360" w:lineRule="auto"/>
              <w:jc w:val="center"/>
              <w:rPr>
                <w:rFonts w:ascii="Times New Roman" w:hAnsi="Times New Roman" w:cs="Times New Roman"/>
                <w:sz w:val="24"/>
              </w:rPr>
            </w:pPr>
            <w:r>
              <w:rPr>
                <w:rFonts w:ascii="Times New Roman" w:hAnsi="Times New Roman" w:eastAsia="仿宋" w:cs="Times New Roman"/>
                <w:kern w:val="0"/>
                <w:sz w:val="24"/>
                <w:lang w:bidi="ar"/>
              </w:rPr>
              <w:t>0.44</w:t>
            </w:r>
          </w:p>
        </w:tc>
        <w:tc>
          <w:tcPr>
            <w:tcW w:w="1185" w:type="dxa"/>
            <w:tcBorders>
              <w:top w:val="single" w:color="auto" w:sz="4" w:space="0"/>
              <w:left w:val="single" w:color="auto" w:sz="4" w:space="0"/>
              <w:bottom w:val="single" w:color="auto" w:sz="4" w:space="0"/>
              <w:right w:val="single" w:color="auto" w:sz="4" w:space="0"/>
            </w:tcBorders>
            <w:shd w:val="clear" w:color="auto" w:fill="auto"/>
            <w:vAlign w:val="center"/>
          </w:tcPr>
          <w:p w14:paraId="7103910B">
            <w:pPr>
              <w:autoSpaceDE w:val="0"/>
              <w:autoSpaceDN w:val="0"/>
              <w:spacing w:line="360" w:lineRule="auto"/>
              <w:jc w:val="center"/>
              <w:rPr>
                <w:rFonts w:ascii="Times New Roman" w:hAnsi="Times New Roman" w:cs="Times New Roman"/>
                <w:sz w:val="24"/>
              </w:rPr>
            </w:pPr>
            <w:r>
              <w:rPr>
                <w:rFonts w:ascii="Times New Roman" w:hAnsi="Times New Roman" w:eastAsia="仿宋" w:cs="Times New Roman"/>
                <w:kern w:val="0"/>
                <w:sz w:val="24"/>
                <w:lang w:bidi="ar"/>
              </w:rPr>
              <w:t>0.076</w:t>
            </w:r>
          </w:p>
        </w:tc>
        <w:tc>
          <w:tcPr>
            <w:tcW w:w="1080" w:type="dxa"/>
            <w:tcBorders>
              <w:top w:val="single" w:color="auto" w:sz="4" w:space="0"/>
              <w:left w:val="single" w:color="auto" w:sz="4" w:space="0"/>
              <w:bottom w:val="single" w:color="auto" w:sz="4" w:space="0"/>
              <w:right w:val="single" w:color="auto" w:sz="4" w:space="0"/>
            </w:tcBorders>
            <w:shd w:val="clear" w:color="auto" w:fill="auto"/>
          </w:tcPr>
          <w:p w14:paraId="162E4888">
            <w:pPr>
              <w:autoSpaceDE w:val="0"/>
              <w:autoSpaceDN w:val="0"/>
              <w:spacing w:line="360" w:lineRule="auto"/>
              <w:jc w:val="center"/>
              <w:rPr>
                <w:rFonts w:ascii="Times New Roman" w:hAnsi="Times New Roman" w:cs="Times New Roman"/>
                <w:sz w:val="24"/>
              </w:rPr>
            </w:pPr>
            <w:r>
              <w:rPr>
                <w:rFonts w:ascii="Times New Roman" w:hAnsi="Times New Roman" w:eastAsia="仿宋" w:cs="Times New Roman"/>
                <w:kern w:val="0"/>
                <w:sz w:val="24"/>
                <w:lang w:bidi="ar"/>
              </w:rPr>
              <w:t>0.56</w:t>
            </w:r>
          </w:p>
        </w:tc>
        <w:tc>
          <w:tcPr>
            <w:tcW w:w="870" w:type="dxa"/>
            <w:tcBorders>
              <w:top w:val="single" w:color="auto" w:sz="4" w:space="0"/>
              <w:left w:val="single" w:color="auto" w:sz="4" w:space="0"/>
              <w:bottom w:val="single" w:color="auto" w:sz="4" w:space="0"/>
              <w:right w:val="single" w:color="auto" w:sz="4" w:space="0"/>
            </w:tcBorders>
            <w:shd w:val="clear" w:color="auto" w:fill="auto"/>
          </w:tcPr>
          <w:p w14:paraId="76A7CE32">
            <w:pPr>
              <w:autoSpaceDE w:val="0"/>
              <w:autoSpaceDN w:val="0"/>
              <w:spacing w:line="360" w:lineRule="auto"/>
              <w:jc w:val="center"/>
              <w:rPr>
                <w:rFonts w:ascii="Times New Roman" w:hAnsi="Times New Roman" w:cs="Times New Roman"/>
                <w:sz w:val="24"/>
              </w:rPr>
            </w:pPr>
            <w:r>
              <w:rPr>
                <w:rFonts w:ascii="Times New Roman" w:hAnsi="Times New Roman" w:eastAsia="仿宋" w:cs="Times New Roman"/>
                <w:kern w:val="0"/>
                <w:sz w:val="24"/>
                <w:lang w:bidi="ar"/>
              </w:rPr>
              <w:t>0.05</w:t>
            </w:r>
          </w:p>
        </w:tc>
        <w:tc>
          <w:tcPr>
            <w:tcW w:w="1020" w:type="dxa"/>
            <w:tcBorders>
              <w:top w:val="single" w:color="auto" w:sz="4" w:space="0"/>
              <w:left w:val="single" w:color="auto" w:sz="4" w:space="0"/>
              <w:bottom w:val="single" w:color="auto" w:sz="4" w:space="0"/>
              <w:right w:val="single" w:color="auto" w:sz="4" w:space="0"/>
            </w:tcBorders>
            <w:shd w:val="clear" w:color="auto" w:fill="auto"/>
          </w:tcPr>
          <w:p w14:paraId="4D1C0B99">
            <w:pPr>
              <w:autoSpaceDE w:val="0"/>
              <w:autoSpaceDN w:val="0"/>
              <w:spacing w:line="360" w:lineRule="auto"/>
              <w:jc w:val="center"/>
              <w:rPr>
                <w:rFonts w:ascii="Times New Roman" w:hAnsi="Times New Roman" w:eastAsia="仿宋" w:cs="Times New Roman"/>
                <w:kern w:val="0"/>
                <w:sz w:val="24"/>
                <w:lang w:bidi="ar"/>
              </w:rPr>
            </w:pPr>
            <w:r>
              <w:rPr>
                <w:rFonts w:hint="eastAsia" w:ascii="Times New Roman" w:hAnsi="Times New Roman" w:eastAsia="仿宋" w:cs="Times New Roman"/>
                <w:kern w:val="0"/>
                <w:sz w:val="24"/>
                <w:lang w:bidi="ar"/>
              </w:rPr>
              <w:t>0.204</w:t>
            </w:r>
          </w:p>
        </w:tc>
        <w:tc>
          <w:tcPr>
            <w:tcW w:w="1065" w:type="dxa"/>
            <w:tcBorders>
              <w:top w:val="single" w:color="auto" w:sz="4" w:space="0"/>
              <w:left w:val="single" w:color="auto" w:sz="4" w:space="0"/>
              <w:bottom w:val="single" w:color="auto" w:sz="4" w:space="0"/>
              <w:right w:val="single" w:color="auto" w:sz="4" w:space="0"/>
            </w:tcBorders>
            <w:shd w:val="clear" w:color="auto" w:fill="auto"/>
          </w:tcPr>
          <w:p w14:paraId="1B8ED489">
            <w:pPr>
              <w:autoSpaceDE w:val="0"/>
              <w:autoSpaceDN w:val="0"/>
              <w:spacing w:line="360" w:lineRule="auto"/>
              <w:jc w:val="center"/>
              <w:rPr>
                <w:rFonts w:ascii="Times New Roman" w:hAnsi="Times New Roman" w:cs="Times New Roman"/>
                <w:sz w:val="24"/>
              </w:rPr>
            </w:pPr>
            <w:r>
              <w:rPr>
                <w:rFonts w:ascii="Times New Roman" w:hAnsi="Times New Roman" w:eastAsia="var(--dsw-font-markdown-table)" w:cs="Times New Roman"/>
                <w:color w:val="0F1115"/>
                <w:kern w:val="0"/>
                <w:sz w:val="24"/>
                <w:lang w:bidi="ar"/>
              </w:rPr>
              <w:t>≤ 1.0</w:t>
            </w:r>
          </w:p>
        </w:tc>
        <w:tc>
          <w:tcPr>
            <w:tcW w:w="1005" w:type="dxa"/>
            <w:tcBorders>
              <w:top w:val="single" w:color="auto" w:sz="4" w:space="0"/>
              <w:left w:val="single" w:color="auto" w:sz="4" w:space="0"/>
              <w:bottom w:val="single" w:color="auto" w:sz="4" w:space="0"/>
              <w:right w:val="single" w:color="auto" w:sz="4" w:space="0"/>
            </w:tcBorders>
            <w:shd w:val="clear" w:color="auto" w:fill="auto"/>
          </w:tcPr>
          <w:p w14:paraId="4B9BB523">
            <w:pPr>
              <w:autoSpaceDE w:val="0"/>
              <w:autoSpaceDN w:val="0"/>
              <w:spacing w:line="360" w:lineRule="auto"/>
              <w:jc w:val="center"/>
              <w:rPr>
                <w:rFonts w:ascii="Times New Roman" w:hAnsi="Times New Roman" w:cs="Times New Roman"/>
                <w:sz w:val="24"/>
              </w:rPr>
            </w:pPr>
            <w:r>
              <w:rPr>
                <w:rFonts w:ascii="Times New Roman" w:hAnsi="Times New Roman" w:eastAsia="var(--dsw-font-markdown-table)" w:cs="Times New Roman"/>
                <w:color w:val="0F1115"/>
                <w:kern w:val="0"/>
                <w:sz w:val="24"/>
                <w:lang w:bidi="ar"/>
              </w:rPr>
              <w:t>≤ 1.5</w:t>
            </w:r>
          </w:p>
        </w:tc>
      </w:tr>
      <w:tr w14:paraId="7E731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30" w:type="dxa"/>
            <w:tcBorders>
              <w:top w:val="single" w:color="auto" w:sz="4" w:space="0"/>
              <w:left w:val="single" w:color="auto" w:sz="4" w:space="0"/>
              <w:bottom w:val="single" w:color="auto" w:sz="4" w:space="0"/>
              <w:right w:val="single" w:color="auto" w:sz="4" w:space="0"/>
            </w:tcBorders>
            <w:shd w:val="clear" w:color="auto" w:fill="auto"/>
            <w:vAlign w:val="center"/>
          </w:tcPr>
          <w:p w14:paraId="6600FA1A">
            <w:pPr>
              <w:autoSpaceDE w:val="0"/>
              <w:autoSpaceDN w:val="0"/>
              <w:jc w:val="center"/>
              <w:rPr>
                <w:rFonts w:ascii="Times New Roman" w:hAnsi="Times New Roman" w:cs="Times New Roman"/>
                <w:sz w:val="24"/>
              </w:rPr>
            </w:pPr>
            <w:r>
              <w:rPr>
                <w:rFonts w:ascii="Times New Roman" w:hAnsi="Times New Roman" w:eastAsia="仿宋" w:cs="Times New Roman"/>
                <w:kern w:val="0"/>
                <w:sz w:val="24"/>
                <w:lang w:bidi="ar"/>
              </w:rPr>
              <w:t>NO</w:t>
            </w:r>
            <w:r>
              <w:rPr>
                <w:rFonts w:ascii="Times New Roman" w:hAnsi="Times New Roman" w:eastAsia="仿宋" w:cs="Times New Roman"/>
                <w:kern w:val="0"/>
                <w:sz w:val="24"/>
                <w:vertAlign w:val="subscript"/>
                <w:lang w:bidi="ar"/>
              </w:rPr>
              <w:t>3</w:t>
            </w:r>
            <w:r>
              <w:rPr>
                <w:rFonts w:ascii="Times New Roman" w:hAnsi="Times New Roman" w:eastAsia="仿宋" w:cs="Times New Roman"/>
                <w:kern w:val="0"/>
                <w:sz w:val="24"/>
                <w:vertAlign w:val="superscript"/>
                <w:lang w:bidi="ar"/>
              </w:rPr>
              <w:t>-</w:t>
            </w:r>
            <w:r>
              <w:rPr>
                <w:rFonts w:ascii="Times New Roman" w:hAnsi="Times New Roman" w:eastAsia="仿宋" w:cs="Times New Roman"/>
                <w:kern w:val="0"/>
                <w:sz w:val="24"/>
                <w:lang w:bidi="ar"/>
              </w:rPr>
              <w:t> –N</w:t>
            </w:r>
            <w:r>
              <w:rPr>
                <w:rFonts w:hint="eastAsia" w:ascii="Times New Roman" w:hAnsi="Times New Roman" w:eastAsia="仿宋" w:cs="Times New Roman"/>
                <w:kern w:val="0"/>
                <w:sz w:val="24"/>
                <w:lang w:eastAsia="zh-CN" w:bidi="ar"/>
              </w:rPr>
              <w:t>(</w:t>
            </w:r>
            <w:r>
              <w:rPr>
                <w:rFonts w:ascii="Times New Roman" w:hAnsi="Times New Roman" w:eastAsia="仿宋" w:cs="Times New Roman"/>
                <w:kern w:val="0"/>
                <w:sz w:val="24"/>
                <w:lang w:bidi="ar"/>
              </w:rPr>
              <w:t>mg/L</w:t>
            </w:r>
            <w:r>
              <w:rPr>
                <w:rFonts w:hint="eastAsia" w:ascii="Times New Roman" w:hAnsi="Times New Roman" w:eastAsia="仿宋" w:cs="Times New Roman"/>
                <w:kern w:val="0"/>
                <w:sz w:val="24"/>
                <w:lang w:eastAsia="zh-CN" w:bidi="ar"/>
              </w:rPr>
              <w:t>)</w:t>
            </w:r>
          </w:p>
        </w:tc>
        <w:tc>
          <w:tcPr>
            <w:tcW w:w="885" w:type="dxa"/>
            <w:tcBorders>
              <w:top w:val="single" w:color="auto" w:sz="4" w:space="0"/>
              <w:left w:val="single" w:color="auto" w:sz="4" w:space="0"/>
              <w:bottom w:val="single" w:color="auto" w:sz="4" w:space="0"/>
              <w:right w:val="single" w:color="auto" w:sz="4" w:space="0"/>
            </w:tcBorders>
            <w:shd w:val="clear" w:color="auto" w:fill="auto"/>
            <w:vAlign w:val="center"/>
          </w:tcPr>
          <w:p w14:paraId="455C3657">
            <w:pPr>
              <w:autoSpaceDE w:val="0"/>
              <w:autoSpaceDN w:val="0"/>
              <w:spacing w:line="360" w:lineRule="auto"/>
              <w:jc w:val="center"/>
              <w:rPr>
                <w:rFonts w:ascii="Times New Roman" w:hAnsi="Times New Roman" w:cs="Times New Roman"/>
                <w:sz w:val="24"/>
              </w:rPr>
            </w:pPr>
            <w:r>
              <w:rPr>
                <w:rFonts w:ascii="Times New Roman" w:hAnsi="Times New Roman" w:eastAsia="仿宋" w:cs="Times New Roman"/>
                <w:kern w:val="0"/>
                <w:sz w:val="24"/>
                <w:lang w:bidi="ar"/>
              </w:rPr>
              <w:t>0.12</w:t>
            </w:r>
          </w:p>
        </w:tc>
        <w:tc>
          <w:tcPr>
            <w:tcW w:w="1185" w:type="dxa"/>
            <w:tcBorders>
              <w:top w:val="single" w:color="auto" w:sz="4" w:space="0"/>
              <w:left w:val="single" w:color="auto" w:sz="4" w:space="0"/>
              <w:bottom w:val="single" w:color="auto" w:sz="4" w:space="0"/>
              <w:right w:val="single" w:color="auto" w:sz="4" w:space="0"/>
            </w:tcBorders>
            <w:shd w:val="clear" w:color="auto" w:fill="auto"/>
            <w:vAlign w:val="center"/>
          </w:tcPr>
          <w:p w14:paraId="76122CAA">
            <w:pPr>
              <w:autoSpaceDE w:val="0"/>
              <w:autoSpaceDN w:val="0"/>
              <w:spacing w:line="360" w:lineRule="auto"/>
              <w:jc w:val="center"/>
              <w:rPr>
                <w:rFonts w:ascii="Times New Roman" w:hAnsi="Times New Roman" w:cs="Times New Roman"/>
                <w:sz w:val="24"/>
              </w:rPr>
            </w:pPr>
            <w:r>
              <w:rPr>
                <w:rFonts w:ascii="Times New Roman" w:hAnsi="Times New Roman" w:eastAsia="仿宋" w:cs="Times New Roman"/>
                <w:kern w:val="0"/>
                <w:sz w:val="24"/>
                <w:lang w:bidi="ar"/>
              </w:rPr>
              <w:t>0.05</w:t>
            </w:r>
          </w:p>
        </w:tc>
        <w:tc>
          <w:tcPr>
            <w:tcW w:w="1080" w:type="dxa"/>
            <w:tcBorders>
              <w:top w:val="single" w:color="auto" w:sz="4" w:space="0"/>
              <w:left w:val="single" w:color="auto" w:sz="4" w:space="0"/>
              <w:bottom w:val="single" w:color="auto" w:sz="4" w:space="0"/>
              <w:right w:val="single" w:color="auto" w:sz="4" w:space="0"/>
            </w:tcBorders>
            <w:shd w:val="clear" w:color="auto" w:fill="auto"/>
          </w:tcPr>
          <w:p w14:paraId="2BC0344C">
            <w:pPr>
              <w:autoSpaceDE w:val="0"/>
              <w:autoSpaceDN w:val="0"/>
              <w:spacing w:line="360" w:lineRule="auto"/>
              <w:jc w:val="center"/>
              <w:rPr>
                <w:rFonts w:ascii="Times New Roman" w:hAnsi="Times New Roman" w:cs="Times New Roman"/>
                <w:sz w:val="24"/>
              </w:rPr>
            </w:pPr>
            <w:r>
              <w:rPr>
                <w:rFonts w:ascii="Times New Roman" w:hAnsi="Times New Roman" w:eastAsia="仿宋" w:cs="Times New Roman"/>
                <w:kern w:val="0"/>
                <w:sz w:val="24"/>
                <w:lang w:bidi="ar"/>
              </w:rPr>
              <w:t>0.05</w:t>
            </w:r>
          </w:p>
        </w:tc>
        <w:tc>
          <w:tcPr>
            <w:tcW w:w="870" w:type="dxa"/>
            <w:tcBorders>
              <w:top w:val="single" w:color="auto" w:sz="4" w:space="0"/>
              <w:left w:val="single" w:color="auto" w:sz="4" w:space="0"/>
              <w:bottom w:val="single" w:color="auto" w:sz="4" w:space="0"/>
              <w:right w:val="single" w:color="auto" w:sz="4" w:space="0"/>
            </w:tcBorders>
            <w:shd w:val="clear" w:color="auto" w:fill="auto"/>
          </w:tcPr>
          <w:p w14:paraId="0C1502D4">
            <w:pPr>
              <w:autoSpaceDE w:val="0"/>
              <w:autoSpaceDN w:val="0"/>
              <w:spacing w:line="360" w:lineRule="auto"/>
              <w:jc w:val="center"/>
              <w:rPr>
                <w:rFonts w:ascii="Times New Roman" w:hAnsi="Times New Roman" w:cs="Times New Roman"/>
                <w:sz w:val="24"/>
              </w:rPr>
            </w:pPr>
            <w:r>
              <w:rPr>
                <w:rFonts w:ascii="Times New Roman" w:hAnsi="Times New Roman" w:eastAsia="仿宋" w:cs="Times New Roman"/>
                <w:kern w:val="0"/>
                <w:sz w:val="24"/>
                <w:lang w:bidi="ar"/>
              </w:rPr>
              <w:t>0.03</w:t>
            </w:r>
          </w:p>
        </w:tc>
        <w:tc>
          <w:tcPr>
            <w:tcW w:w="1020" w:type="dxa"/>
            <w:tcBorders>
              <w:top w:val="single" w:color="auto" w:sz="4" w:space="0"/>
              <w:left w:val="single" w:color="auto" w:sz="4" w:space="0"/>
              <w:bottom w:val="single" w:color="auto" w:sz="4" w:space="0"/>
              <w:right w:val="single" w:color="auto" w:sz="4" w:space="0"/>
            </w:tcBorders>
            <w:shd w:val="clear" w:color="auto" w:fill="auto"/>
          </w:tcPr>
          <w:p w14:paraId="50D02C44">
            <w:pPr>
              <w:autoSpaceDE w:val="0"/>
              <w:autoSpaceDN w:val="0"/>
              <w:spacing w:line="360" w:lineRule="auto"/>
              <w:jc w:val="center"/>
              <w:rPr>
                <w:rFonts w:ascii="Times New Roman" w:hAnsi="Times New Roman" w:eastAsia="仿宋" w:cs="Times New Roman"/>
                <w:kern w:val="0"/>
                <w:sz w:val="24"/>
                <w:lang w:bidi="ar"/>
              </w:rPr>
            </w:pPr>
            <w:r>
              <w:rPr>
                <w:rFonts w:hint="eastAsia" w:ascii="Times New Roman" w:hAnsi="Times New Roman" w:eastAsia="仿宋" w:cs="Times New Roman"/>
                <w:kern w:val="0"/>
                <w:sz w:val="24"/>
                <w:lang w:bidi="ar"/>
              </w:rPr>
              <w:t>0.02</w:t>
            </w:r>
          </w:p>
        </w:tc>
        <w:tc>
          <w:tcPr>
            <w:tcW w:w="1065" w:type="dxa"/>
            <w:tcBorders>
              <w:top w:val="single" w:color="auto" w:sz="4" w:space="0"/>
              <w:left w:val="single" w:color="auto" w:sz="4" w:space="0"/>
              <w:bottom w:val="single" w:color="auto" w:sz="4" w:space="0"/>
              <w:right w:val="single" w:color="auto" w:sz="4" w:space="0"/>
            </w:tcBorders>
            <w:shd w:val="clear" w:color="auto" w:fill="auto"/>
          </w:tcPr>
          <w:p w14:paraId="273A85ED">
            <w:pPr>
              <w:autoSpaceDE w:val="0"/>
              <w:autoSpaceDN w:val="0"/>
              <w:spacing w:line="360" w:lineRule="auto"/>
              <w:jc w:val="center"/>
              <w:rPr>
                <w:rFonts w:ascii="Times New Roman" w:hAnsi="Times New Roman" w:cs="Times New Roman"/>
                <w:sz w:val="24"/>
              </w:rPr>
            </w:pPr>
            <w:r>
              <w:rPr>
                <w:rFonts w:ascii="Times New Roman" w:hAnsi="Times New Roman" w:eastAsia="仿宋" w:cs="Times New Roman"/>
                <w:kern w:val="0"/>
                <w:sz w:val="24"/>
                <w:lang w:bidi="ar"/>
              </w:rPr>
              <w:t>/</w:t>
            </w:r>
          </w:p>
        </w:tc>
        <w:tc>
          <w:tcPr>
            <w:tcW w:w="1005" w:type="dxa"/>
            <w:tcBorders>
              <w:top w:val="single" w:color="auto" w:sz="4" w:space="0"/>
              <w:left w:val="single" w:color="auto" w:sz="4" w:space="0"/>
              <w:bottom w:val="single" w:color="auto" w:sz="4" w:space="0"/>
              <w:right w:val="single" w:color="auto" w:sz="4" w:space="0"/>
            </w:tcBorders>
            <w:shd w:val="clear" w:color="auto" w:fill="auto"/>
          </w:tcPr>
          <w:p w14:paraId="1AA83A17">
            <w:pPr>
              <w:autoSpaceDE w:val="0"/>
              <w:autoSpaceDN w:val="0"/>
              <w:spacing w:line="360" w:lineRule="auto"/>
              <w:jc w:val="center"/>
              <w:rPr>
                <w:rFonts w:ascii="Times New Roman" w:hAnsi="Times New Roman" w:cs="Times New Roman"/>
                <w:sz w:val="24"/>
              </w:rPr>
            </w:pPr>
            <w:r>
              <w:rPr>
                <w:rFonts w:ascii="Times New Roman" w:hAnsi="Times New Roman" w:eastAsia="仿宋" w:cs="Times New Roman"/>
                <w:kern w:val="0"/>
                <w:sz w:val="24"/>
                <w:lang w:bidi="ar"/>
              </w:rPr>
              <w:t>/</w:t>
            </w:r>
          </w:p>
        </w:tc>
      </w:tr>
      <w:tr w14:paraId="714D3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30" w:type="dxa"/>
            <w:tcBorders>
              <w:top w:val="single" w:color="auto" w:sz="4" w:space="0"/>
              <w:left w:val="single" w:color="auto" w:sz="4" w:space="0"/>
              <w:bottom w:val="single" w:color="auto" w:sz="4" w:space="0"/>
              <w:right w:val="single" w:color="auto" w:sz="4" w:space="0"/>
            </w:tcBorders>
            <w:shd w:val="clear" w:color="auto" w:fill="auto"/>
            <w:vAlign w:val="center"/>
          </w:tcPr>
          <w:p w14:paraId="0A3705F8">
            <w:pPr>
              <w:autoSpaceDE w:val="0"/>
              <w:autoSpaceDN w:val="0"/>
              <w:jc w:val="center"/>
              <w:rPr>
                <w:rFonts w:ascii="Times New Roman" w:hAnsi="Times New Roman" w:cs="Times New Roman"/>
                <w:sz w:val="24"/>
              </w:rPr>
            </w:pPr>
            <w:r>
              <w:rPr>
                <w:rFonts w:hint="eastAsia" w:ascii="Times New Roman" w:hAnsi="Times New Roman" w:eastAsia="仿宋" w:cs="Times New Roman"/>
                <w:kern w:val="0"/>
                <w:sz w:val="24"/>
                <w:lang w:bidi="ar"/>
              </w:rPr>
              <w:t>叶绿素</w:t>
            </w:r>
            <w:r>
              <w:rPr>
                <w:rFonts w:ascii="Times New Roman" w:hAnsi="Times New Roman" w:eastAsia="仿宋" w:cs="Times New Roman"/>
                <w:kern w:val="0"/>
                <w:sz w:val="24"/>
                <w:lang w:bidi="ar"/>
              </w:rPr>
              <w:t xml:space="preserve">a </w:t>
            </w:r>
            <w:r>
              <w:rPr>
                <w:rFonts w:hint="eastAsia" w:ascii="Times New Roman" w:hAnsi="Times New Roman" w:eastAsia="仿宋" w:cs="Times New Roman"/>
                <w:kern w:val="0"/>
                <w:sz w:val="24"/>
                <w:lang w:bidi="ar"/>
              </w:rPr>
              <w:t>（</w:t>
            </w:r>
            <w:r>
              <w:rPr>
                <w:rFonts w:ascii="Times New Roman" w:hAnsi="Times New Roman" w:eastAsia="仿宋" w:cs="Times New Roman"/>
                <w:kern w:val="0"/>
                <w:sz w:val="24"/>
                <w:lang w:bidi="ar"/>
              </w:rPr>
              <w:t>mg/L</w:t>
            </w:r>
            <w:r>
              <w:rPr>
                <w:rFonts w:hint="eastAsia" w:ascii="Times New Roman" w:hAnsi="Times New Roman" w:eastAsia="仿宋" w:cs="Times New Roman"/>
                <w:kern w:val="0"/>
                <w:sz w:val="24"/>
                <w:lang w:bidi="ar"/>
              </w:rPr>
              <w:t>）</w:t>
            </w:r>
          </w:p>
        </w:tc>
        <w:tc>
          <w:tcPr>
            <w:tcW w:w="885" w:type="dxa"/>
            <w:tcBorders>
              <w:top w:val="single" w:color="auto" w:sz="4" w:space="0"/>
              <w:left w:val="single" w:color="auto" w:sz="4" w:space="0"/>
              <w:bottom w:val="single" w:color="auto" w:sz="4" w:space="0"/>
              <w:right w:val="single" w:color="auto" w:sz="4" w:space="0"/>
            </w:tcBorders>
            <w:shd w:val="clear" w:color="auto" w:fill="auto"/>
            <w:vAlign w:val="center"/>
          </w:tcPr>
          <w:p w14:paraId="2BBCA62D">
            <w:pPr>
              <w:autoSpaceDE w:val="0"/>
              <w:autoSpaceDN w:val="0"/>
              <w:spacing w:line="360" w:lineRule="auto"/>
              <w:jc w:val="center"/>
              <w:rPr>
                <w:rFonts w:ascii="Times New Roman" w:hAnsi="Times New Roman" w:cs="Times New Roman"/>
                <w:sz w:val="24"/>
              </w:rPr>
            </w:pPr>
            <w:r>
              <w:rPr>
                <w:rFonts w:ascii="Times New Roman" w:hAnsi="Times New Roman" w:eastAsia="仿宋" w:cs="Times New Roman"/>
                <w:kern w:val="0"/>
                <w:sz w:val="24"/>
                <w:lang w:bidi="ar"/>
              </w:rPr>
              <w:t>115</w:t>
            </w:r>
          </w:p>
        </w:tc>
        <w:tc>
          <w:tcPr>
            <w:tcW w:w="1185" w:type="dxa"/>
            <w:tcBorders>
              <w:top w:val="single" w:color="auto" w:sz="4" w:space="0"/>
              <w:left w:val="single" w:color="auto" w:sz="4" w:space="0"/>
              <w:bottom w:val="single" w:color="auto" w:sz="4" w:space="0"/>
              <w:right w:val="single" w:color="auto" w:sz="4" w:space="0"/>
            </w:tcBorders>
            <w:shd w:val="clear" w:color="auto" w:fill="auto"/>
            <w:vAlign w:val="center"/>
          </w:tcPr>
          <w:p w14:paraId="4C78EB6C">
            <w:pPr>
              <w:autoSpaceDE w:val="0"/>
              <w:autoSpaceDN w:val="0"/>
              <w:spacing w:line="360" w:lineRule="auto"/>
              <w:jc w:val="center"/>
              <w:rPr>
                <w:rFonts w:ascii="Times New Roman" w:hAnsi="Times New Roman" w:cs="Times New Roman"/>
                <w:sz w:val="24"/>
              </w:rPr>
            </w:pPr>
            <w:r>
              <w:rPr>
                <w:rFonts w:ascii="Times New Roman" w:hAnsi="Times New Roman" w:eastAsia="仿宋" w:cs="Times New Roman"/>
                <w:kern w:val="0"/>
                <w:sz w:val="24"/>
                <w:lang w:bidi="ar"/>
              </w:rPr>
              <w:t>154</w:t>
            </w:r>
          </w:p>
        </w:tc>
        <w:tc>
          <w:tcPr>
            <w:tcW w:w="1080" w:type="dxa"/>
            <w:tcBorders>
              <w:top w:val="single" w:color="auto" w:sz="4" w:space="0"/>
              <w:left w:val="single" w:color="auto" w:sz="4" w:space="0"/>
              <w:bottom w:val="single" w:color="auto" w:sz="4" w:space="0"/>
              <w:right w:val="single" w:color="auto" w:sz="4" w:space="0"/>
            </w:tcBorders>
            <w:shd w:val="clear" w:color="auto" w:fill="auto"/>
          </w:tcPr>
          <w:p w14:paraId="3C3D96FC">
            <w:pPr>
              <w:autoSpaceDE w:val="0"/>
              <w:autoSpaceDN w:val="0"/>
              <w:spacing w:line="360" w:lineRule="auto"/>
              <w:jc w:val="center"/>
              <w:rPr>
                <w:rFonts w:ascii="Times New Roman" w:hAnsi="Times New Roman" w:cs="Times New Roman"/>
                <w:sz w:val="24"/>
              </w:rPr>
            </w:pPr>
            <w:r>
              <w:rPr>
                <w:rFonts w:ascii="Times New Roman" w:hAnsi="Times New Roman" w:eastAsia="仿宋" w:cs="Times New Roman"/>
                <w:kern w:val="0"/>
                <w:sz w:val="24"/>
                <w:lang w:bidi="ar"/>
              </w:rPr>
              <w:t>304</w:t>
            </w:r>
          </w:p>
        </w:tc>
        <w:tc>
          <w:tcPr>
            <w:tcW w:w="870" w:type="dxa"/>
            <w:tcBorders>
              <w:top w:val="single" w:color="auto" w:sz="4" w:space="0"/>
              <w:left w:val="single" w:color="auto" w:sz="4" w:space="0"/>
              <w:bottom w:val="single" w:color="auto" w:sz="4" w:space="0"/>
              <w:right w:val="single" w:color="auto" w:sz="4" w:space="0"/>
            </w:tcBorders>
            <w:shd w:val="clear" w:color="auto" w:fill="auto"/>
          </w:tcPr>
          <w:p w14:paraId="3690F1D3">
            <w:pPr>
              <w:autoSpaceDE w:val="0"/>
              <w:autoSpaceDN w:val="0"/>
              <w:spacing w:line="360" w:lineRule="auto"/>
              <w:jc w:val="center"/>
              <w:rPr>
                <w:rFonts w:ascii="Times New Roman" w:hAnsi="Times New Roman" w:cs="Times New Roman"/>
                <w:sz w:val="24"/>
              </w:rPr>
            </w:pPr>
            <w:r>
              <w:rPr>
                <w:rFonts w:ascii="Times New Roman" w:hAnsi="Times New Roman" w:eastAsia="仿宋" w:cs="Times New Roman"/>
                <w:kern w:val="0"/>
                <w:sz w:val="24"/>
                <w:lang w:bidi="ar"/>
              </w:rPr>
              <w:t>100</w:t>
            </w:r>
          </w:p>
        </w:tc>
        <w:tc>
          <w:tcPr>
            <w:tcW w:w="1020" w:type="dxa"/>
            <w:tcBorders>
              <w:top w:val="single" w:color="auto" w:sz="4" w:space="0"/>
              <w:left w:val="single" w:color="auto" w:sz="4" w:space="0"/>
              <w:bottom w:val="single" w:color="auto" w:sz="4" w:space="0"/>
              <w:right w:val="single" w:color="auto" w:sz="4" w:space="0"/>
            </w:tcBorders>
            <w:shd w:val="clear" w:color="auto" w:fill="auto"/>
          </w:tcPr>
          <w:p w14:paraId="47B825C9">
            <w:pPr>
              <w:autoSpaceDE w:val="0"/>
              <w:autoSpaceDN w:val="0"/>
              <w:spacing w:line="360" w:lineRule="auto"/>
              <w:jc w:val="center"/>
              <w:rPr>
                <w:rFonts w:ascii="Times New Roman" w:hAnsi="Times New Roman" w:eastAsia="仿宋" w:cs="Times New Roman"/>
                <w:kern w:val="0"/>
                <w:sz w:val="24"/>
                <w:lang w:bidi="ar"/>
              </w:rPr>
            </w:pPr>
            <w:r>
              <w:rPr>
                <w:rFonts w:hint="eastAsia" w:ascii="Times New Roman" w:hAnsi="Times New Roman" w:eastAsia="仿宋" w:cs="Times New Roman"/>
                <w:kern w:val="0"/>
                <w:sz w:val="24"/>
                <w:lang w:bidi="ar"/>
              </w:rPr>
              <w:t>37.6</w:t>
            </w:r>
          </w:p>
        </w:tc>
        <w:tc>
          <w:tcPr>
            <w:tcW w:w="1065" w:type="dxa"/>
            <w:tcBorders>
              <w:top w:val="single" w:color="auto" w:sz="4" w:space="0"/>
              <w:left w:val="single" w:color="auto" w:sz="4" w:space="0"/>
              <w:bottom w:val="single" w:color="auto" w:sz="4" w:space="0"/>
              <w:right w:val="single" w:color="auto" w:sz="4" w:space="0"/>
            </w:tcBorders>
            <w:shd w:val="clear" w:color="auto" w:fill="auto"/>
          </w:tcPr>
          <w:p w14:paraId="36DF8E5C">
            <w:pPr>
              <w:autoSpaceDE w:val="0"/>
              <w:autoSpaceDN w:val="0"/>
              <w:spacing w:line="360" w:lineRule="auto"/>
              <w:jc w:val="center"/>
              <w:rPr>
                <w:rFonts w:ascii="Times New Roman" w:hAnsi="Times New Roman" w:cs="Times New Roman"/>
                <w:sz w:val="24"/>
              </w:rPr>
            </w:pPr>
            <w:r>
              <w:rPr>
                <w:rFonts w:ascii="Times New Roman" w:hAnsi="Times New Roman" w:eastAsia="仿宋" w:cs="Times New Roman"/>
                <w:kern w:val="0"/>
                <w:sz w:val="24"/>
                <w:lang w:bidi="ar"/>
              </w:rPr>
              <w:t>/</w:t>
            </w:r>
          </w:p>
        </w:tc>
        <w:tc>
          <w:tcPr>
            <w:tcW w:w="1005" w:type="dxa"/>
            <w:tcBorders>
              <w:top w:val="single" w:color="auto" w:sz="4" w:space="0"/>
              <w:left w:val="single" w:color="auto" w:sz="4" w:space="0"/>
              <w:bottom w:val="single" w:color="auto" w:sz="4" w:space="0"/>
              <w:right w:val="single" w:color="auto" w:sz="4" w:space="0"/>
            </w:tcBorders>
            <w:shd w:val="clear" w:color="auto" w:fill="auto"/>
          </w:tcPr>
          <w:p w14:paraId="1888BEF0">
            <w:pPr>
              <w:autoSpaceDE w:val="0"/>
              <w:autoSpaceDN w:val="0"/>
              <w:spacing w:line="360" w:lineRule="auto"/>
              <w:jc w:val="center"/>
              <w:rPr>
                <w:rFonts w:ascii="Times New Roman" w:hAnsi="Times New Roman" w:cs="Times New Roman"/>
                <w:sz w:val="24"/>
              </w:rPr>
            </w:pPr>
            <w:r>
              <w:rPr>
                <w:rFonts w:ascii="Times New Roman" w:hAnsi="Times New Roman" w:eastAsia="仿宋" w:cs="Times New Roman"/>
                <w:kern w:val="0"/>
                <w:sz w:val="24"/>
                <w:lang w:bidi="ar"/>
              </w:rPr>
              <w:t>/</w:t>
            </w:r>
          </w:p>
        </w:tc>
      </w:tr>
    </w:tbl>
    <w:p w14:paraId="71635C33">
      <w:pPr>
        <w:widowControl/>
        <w:ind w:firstLine="420" w:firstLineChars="200"/>
        <w:rPr>
          <w:rFonts w:ascii="Times New Roman" w:hAnsi="Times New Roman" w:eastAsia="仿宋" w:cs="Times New Roman"/>
          <w:kern w:val="0"/>
          <w:sz w:val="30"/>
          <w:szCs w:val="30"/>
          <w:lang w:bidi="ar"/>
        </w:rPr>
      </w:pPr>
      <w:r>
        <w:rPr>
          <w:rFonts w:ascii="Times New Roman" w:hAnsi="Times New Roman" w:eastAsia="仿宋" w:cs="Times New Roman"/>
          <w:kern w:val="0"/>
          <w:szCs w:val="21"/>
          <w:lang w:bidi="ar"/>
        </w:rPr>
        <w:t>注：</w:t>
      </w:r>
      <w:r>
        <w:rPr>
          <w:rFonts w:hint="eastAsia" w:ascii="Times New Roman" w:hAnsi="Times New Roman" w:eastAsia="仿宋" w:cs="Times New Roman"/>
          <w:kern w:val="0"/>
          <w:szCs w:val="21"/>
          <w:lang w:bidi="ar"/>
        </w:rPr>
        <w:t>水质标准</w:t>
      </w:r>
      <w:r>
        <w:rPr>
          <w:rFonts w:ascii="Times New Roman" w:hAnsi="Times New Roman" w:eastAsia="仿宋" w:cs="Times New Roman"/>
          <w:kern w:val="0"/>
          <w:szCs w:val="21"/>
          <w:lang w:bidi="ar"/>
        </w:rPr>
        <w:t>参考《地表水环境质量标准》</w:t>
      </w:r>
      <w:r>
        <w:rPr>
          <w:rFonts w:hint="eastAsia" w:ascii="Times New Roman" w:hAnsi="Times New Roman" w:eastAsia="仿宋" w:cs="Times New Roman"/>
          <w:kern w:val="0"/>
          <w:szCs w:val="21"/>
          <w:lang w:eastAsia="zh-CN" w:bidi="ar"/>
        </w:rPr>
        <w:t>（</w:t>
      </w:r>
      <w:r>
        <w:rPr>
          <w:rFonts w:ascii="Times New Roman" w:hAnsi="Times New Roman" w:eastAsia="仿宋" w:cs="Times New Roman"/>
          <w:kern w:val="0"/>
          <w:szCs w:val="21"/>
          <w:lang w:bidi="ar"/>
        </w:rPr>
        <w:t>GB 3838-2002</w:t>
      </w:r>
      <w:r>
        <w:rPr>
          <w:rFonts w:hint="eastAsia" w:ascii="Times New Roman" w:hAnsi="Times New Roman" w:eastAsia="仿宋" w:cs="Times New Roman"/>
          <w:kern w:val="0"/>
          <w:szCs w:val="21"/>
          <w:lang w:eastAsia="zh-CN" w:bidi="ar"/>
        </w:rPr>
        <w:t>）</w:t>
      </w:r>
      <w:r>
        <w:rPr>
          <w:rFonts w:ascii="Times New Roman" w:hAnsi="Times New Roman" w:eastAsia="仿宋" w:cs="Times New Roman"/>
          <w:kern w:val="0"/>
          <w:szCs w:val="21"/>
          <w:lang w:bidi="ar"/>
        </w:rPr>
        <w:t>。</w:t>
      </w:r>
    </w:p>
    <w:p w14:paraId="27A6078F">
      <w:pPr>
        <w:pStyle w:val="3"/>
        <w:spacing w:before="0" w:after="0" w:line="600" w:lineRule="exact"/>
        <w:rPr>
          <w:rFonts w:ascii="Times New Roman" w:hAnsi="Times New Roman" w:eastAsia="仿宋" w:cs="Times New Roman"/>
        </w:rPr>
      </w:pPr>
      <w:bookmarkStart w:id="18" w:name="_Toc28080"/>
      <w:bookmarkStart w:id="19" w:name="_Toc5260"/>
      <w:r>
        <w:rPr>
          <w:rFonts w:hint="eastAsia" w:ascii="Times New Roman" w:hAnsi="Times New Roman" w:eastAsia="仿宋" w:cs="Times New Roman"/>
        </w:rPr>
        <w:t>三、水生生物资源</w:t>
      </w:r>
      <w:bookmarkEnd w:id="18"/>
      <w:bookmarkEnd w:id="19"/>
    </w:p>
    <w:p w14:paraId="5F9432E3">
      <w:pPr>
        <w:widowControl/>
        <w:ind w:firstLine="600" w:firstLineChars="200"/>
        <w:jc w:val="left"/>
        <w:rPr>
          <w:rFonts w:ascii="Times New Roman" w:hAnsi="Times New Roman" w:eastAsia="仿宋" w:cs="Times New Roman"/>
          <w:color w:val="000000"/>
          <w:kern w:val="0"/>
          <w:sz w:val="31"/>
          <w:szCs w:val="31"/>
          <w:lang w:bidi="ar"/>
        </w:rPr>
      </w:pPr>
      <w:r>
        <w:rPr>
          <w:rFonts w:ascii="Times New Roman" w:hAnsi="Times New Roman" w:eastAsia="仿宋" w:cs="Times New Roman"/>
          <w:color w:val="000000"/>
          <w:kern w:val="0"/>
          <w:sz w:val="30"/>
          <w:szCs w:val="30"/>
          <w:lang w:bidi="ar"/>
        </w:rPr>
        <w:t>经调查</w:t>
      </w:r>
      <w:r>
        <w:rPr>
          <w:rFonts w:hint="eastAsia" w:ascii="Times New Roman" w:hAnsi="Times New Roman" w:eastAsia="仿宋" w:cs="Times New Roman"/>
          <w:color w:val="000000"/>
          <w:kern w:val="0"/>
          <w:sz w:val="30"/>
          <w:szCs w:val="30"/>
          <w:lang w:bidi="ar"/>
        </w:rPr>
        <w:t>现场调查和资料调查</w:t>
      </w:r>
      <w:r>
        <w:rPr>
          <w:rFonts w:ascii="Times New Roman" w:hAnsi="Times New Roman" w:eastAsia="仿宋" w:cs="Times New Roman"/>
          <w:color w:val="000000"/>
          <w:kern w:val="0"/>
          <w:sz w:val="30"/>
          <w:szCs w:val="30"/>
          <w:lang w:bidi="ar"/>
        </w:rPr>
        <w:t>结果显示，池州市水域湖泊水生维管束植物</w:t>
      </w:r>
      <w:r>
        <w:rPr>
          <w:rFonts w:hint="eastAsia" w:ascii="Times New Roman" w:hAnsi="Times New Roman" w:eastAsia="仿宋" w:cs="Times New Roman"/>
          <w:color w:val="000000"/>
          <w:kern w:val="0"/>
          <w:sz w:val="30"/>
          <w:szCs w:val="30"/>
          <w:lang w:bidi="ar"/>
        </w:rPr>
        <w:t>、</w:t>
      </w:r>
      <w:r>
        <w:rPr>
          <w:rFonts w:ascii="Times New Roman" w:hAnsi="Times New Roman" w:eastAsia="仿宋" w:cs="Times New Roman"/>
          <w:color w:val="000000"/>
          <w:kern w:val="0"/>
          <w:sz w:val="30"/>
          <w:szCs w:val="30"/>
          <w:lang w:bidi="ar"/>
        </w:rPr>
        <w:t>浮游生物</w:t>
      </w:r>
      <w:r>
        <w:rPr>
          <w:rFonts w:hint="eastAsia" w:ascii="Times New Roman" w:hAnsi="Times New Roman" w:eastAsia="仿宋" w:cs="Times New Roman"/>
          <w:color w:val="000000"/>
          <w:kern w:val="0"/>
          <w:sz w:val="30"/>
          <w:szCs w:val="30"/>
          <w:lang w:bidi="ar"/>
        </w:rPr>
        <w:t>、</w:t>
      </w:r>
      <w:r>
        <w:rPr>
          <w:rFonts w:ascii="Times New Roman" w:hAnsi="Times New Roman" w:eastAsia="仿宋" w:cs="Times New Roman"/>
          <w:color w:val="000000"/>
          <w:kern w:val="0"/>
          <w:sz w:val="30"/>
          <w:szCs w:val="30"/>
          <w:lang w:bidi="ar"/>
        </w:rPr>
        <w:t>底栖</w:t>
      </w:r>
      <w:r>
        <w:rPr>
          <w:rFonts w:hint="eastAsia" w:ascii="Times New Roman" w:hAnsi="Times New Roman" w:eastAsia="仿宋" w:cs="Times New Roman"/>
          <w:color w:val="000000"/>
          <w:kern w:val="0"/>
          <w:sz w:val="30"/>
          <w:szCs w:val="30"/>
          <w:lang w:bidi="ar"/>
        </w:rPr>
        <w:t>生物</w:t>
      </w:r>
      <w:r>
        <w:rPr>
          <w:rFonts w:ascii="Times New Roman" w:hAnsi="Times New Roman" w:eastAsia="仿宋" w:cs="Times New Roman"/>
          <w:color w:val="000000"/>
          <w:kern w:val="0"/>
          <w:sz w:val="30"/>
          <w:szCs w:val="30"/>
          <w:lang w:bidi="ar"/>
        </w:rPr>
        <w:t>天然饵料生物资源丰富，</w:t>
      </w:r>
      <w:r>
        <w:rPr>
          <w:rFonts w:hint="eastAsia" w:ascii="Times New Roman" w:hAnsi="Times New Roman" w:eastAsia="仿宋" w:cs="Times New Roman"/>
          <w:color w:val="000000"/>
          <w:kern w:val="0"/>
          <w:sz w:val="30"/>
          <w:szCs w:val="30"/>
          <w:lang w:bidi="ar"/>
        </w:rPr>
        <w:t>渔业资源丰富，</w:t>
      </w:r>
      <w:r>
        <w:rPr>
          <w:rFonts w:ascii="Times New Roman" w:hAnsi="Times New Roman" w:eastAsia="仿宋" w:cs="Times New Roman"/>
          <w:color w:val="000000"/>
          <w:kern w:val="0"/>
          <w:sz w:val="31"/>
          <w:szCs w:val="31"/>
          <w:lang w:bidi="ar"/>
        </w:rPr>
        <w:t>适合发展</w:t>
      </w:r>
      <w:r>
        <w:rPr>
          <w:rFonts w:hint="eastAsia" w:ascii="Times New Roman" w:hAnsi="Times New Roman" w:eastAsia="仿宋" w:cs="Times New Roman"/>
          <w:color w:val="000000"/>
          <w:kern w:val="0"/>
          <w:sz w:val="31"/>
          <w:szCs w:val="31"/>
          <w:lang w:bidi="ar"/>
        </w:rPr>
        <w:t>大水面增殖渔业和大水面</w:t>
      </w:r>
      <w:r>
        <w:rPr>
          <w:rFonts w:ascii="Times New Roman" w:hAnsi="Times New Roman" w:eastAsia="仿宋" w:cs="Times New Roman"/>
          <w:color w:val="000000"/>
          <w:kern w:val="0"/>
          <w:sz w:val="31"/>
          <w:szCs w:val="31"/>
          <w:lang w:bidi="ar"/>
        </w:rPr>
        <w:t>生态渔业。</w:t>
      </w:r>
    </w:p>
    <w:p w14:paraId="347F1520">
      <w:pPr>
        <w:widowControl/>
        <w:spacing w:line="600" w:lineRule="exact"/>
        <w:ind w:firstLine="600" w:firstLineChars="200"/>
        <w:rPr>
          <w:rFonts w:ascii="Times New Roman" w:hAnsi="Times New Roman" w:eastAsia="仿宋" w:cs="Times New Roman"/>
          <w:color w:val="000000"/>
          <w:kern w:val="0"/>
          <w:sz w:val="30"/>
          <w:szCs w:val="30"/>
          <w:lang w:bidi="ar"/>
        </w:rPr>
      </w:pPr>
      <w:r>
        <w:rPr>
          <w:rFonts w:hint="eastAsia" w:ascii="Times New Roman" w:hAnsi="Times New Roman" w:eastAsia="仿宋" w:cs="Times New Roman"/>
          <w:color w:val="000000"/>
          <w:kern w:val="0"/>
          <w:sz w:val="30"/>
          <w:szCs w:val="30"/>
          <w:lang w:eastAsia="zh-CN" w:bidi="ar"/>
        </w:rPr>
        <w:t>1.</w:t>
      </w:r>
      <w:r>
        <w:rPr>
          <w:rFonts w:ascii="Times New Roman" w:hAnsi="Times New Roman" w:eastAsia="仿宋" w:cs="Times New Roman"/>
          <w:color w:val="000000"/>
          <w:kern w:val="0"/>
          <w:sz w:val="30"/>
          <w:szCs w:val="30"/>
          <w:lang w:bidi="ar"/>
        </w:rPr>
        <w:t>水生植物</w:t>
      </w:r>
    </w:p>
    <w:p w14:paraId="79ED0246">
      <w:pPr>
        <w:widowControl/>
        <w:spacing w:line="600" w:lineRule="exact"/>
        <w:ind w:firstLine="600" w:firstLineChars="200"/>
        <w:outlineLvl w:val="2"/>
        <w:rPr>
          <w:rFonts w:ascii="Times New Roman" w:hAnsi="Times New Roman" w:eastAsia="仿宋" w:cs="Times New Roman"/>
          <w:color w:val="000000"/>
          <w:kern w:val="0"/>
          <w:sz w:val="31"/>
          <w:szCs w:val="31"/>
          <w:lang w:bidi="ar"/>
        </w:rPr>
      </w:pPr>
      <w:r>
        <w:rPr>
          <w:rFonts w:ascii="Times New Roman" w:hAnsi="Times New Roman" w:eastAsia="仿宋" w:cs="Times New Roman"/>
          <w:color w:val="000000"/>
          <w:kern w:val="0"/>
          <w:sz w:val="30"/>
          <w:szCs w:val="30"/>
          <w:lang w:bidi="ar"/>
        </w:rPr>
        <w:t>根据近年调查研究结果，池州主要湖泊共调查到水生及沿岸湿地植物121科348属496种，其中蕨类植物9科9属9种，裸子植物6科11属13种，被子植物106科327属473种，其中双子叶植物90科263属377种，单子叶植物16科64属96种。双子叶植物种类以菊科最多，有33属55种，豆科次之，有19属30种</w:t>
      </w:r>
      <w:r>
        <w:rPr>
          <w:rFonts w:hint="eastAsia" w:ascii="Times New Roman" w:hAnsi="Times New Roman" w:eastAsia="仿宋" w:cs="Times New Roman"/>
          <w:color w:val="000000"/>
          <w:kern w:val="0"/>
          <w:sz w:val="30"/>
          <w:szCs w:val="30"/>
          <w:lang w:bidi="ar"/>
        </w:rPr>
        <w:t>；</w:t>
      </w:r>
      <w:r>
        <w:rPr>
          <w:rFonts w:ascii="Times New Roman" w:hAnsi="Times New Roman" w:eastAsia="仿宋" w:cs="Times New Roman"/>
          <w:color w:val="000000"/>
          <w:kern w:val="0"/>
          <w:sz w:val="30"/>
          <w:szCs w:val="30"/>
          <w:lang w:bidi="ar"/>
        </w:rPr>
        <w:t>单子叶植物种类中以禾本科最多，有32属44种，其次为莎草科，有10属21种。</w:t>
      </w:r>
      <w:r>
        <w:rPr>
          <w:rFonts w:hint="eastAsia" w:ascii="Times New Roman" w:hAnsi="Times New Roman" w:eastAsia="仿宋" w:cs="Times New Roman"/>
          <w:color w:val="000000"/>
          <w:kern w:val="0"/>
          <w:sz w:val="30"/>
          <w:szCs w:val="30"/>
          <w:lang w:bidi="ar"/>
        </w:rPr>
        <w:t>但目前除升金湖自然保护区核心区、天生湖等禁养区以外的多数湖泊和水库中的沉水植物覆盖面极小，未达3%。而水生植物，尤其是沉水植物是水体碳汇的主要承担者，也是水体氮、磷消解的主要生态位点，为鱼类和甲壳类提供</w:t>
      </w:r>
      <w:r>
        <w:rPr>
          <w:rFonts w:ascii="Times New Roman" w:hAnsi="Times New Roman" w:eastAsia="仿宋" w:cs="Times New Roman"/>
          <w:color w:val="000000"/>
          <w:kern w:val="0"/>
          <w:sz w:val="30"/>
          <w:szCs w:val="30"/>
          <w:lang w:bidi="ar"/>
        </w:rPr>
        <w:t>饵料和主要产卵场</w:t>
      </w:r>
      <w:r>
        <w:rPr>
          <w:rFonts w:hint="eastAsia" w:ascii="Times New Roman" w:hAnsi="Times New Roman" w:eastAsia="仿宋" w:cs="Times New Roman"/>
          <w:color w:val="000000"/>
          <w:kern w:val="0"/>
          <w:sz w:val="30"/>
          <w:szCs w:val="30"/>
          <w:lang w:bidi="ar"/>
        </w:rPr>
        <w:t>，因此水生植物的恢复，是池州大水面生态渔业的重要节点。</w:t>
      </w:r>
    </w:p>
    <w:p w14:paraId="09898BE3">
      <w:pPr>
        <w:widowControl/>
        <w:spacing w:line="600" w:lineRule="exact"/>
        <w:ind w:firstLine="600" w:firstLineChars="200"/>
        <w:rPr>
          <w:rFonts w:ascii="Times New Roman" w:hAnsi="Times New Roman" w:eastAsia="仿宋" w:cs="Times New Roman"/>
          <w:color w:val="000000"/>
          <w:kern w:val="0"/>
          <w:sz w:val="30"/>
          <w:szCs w:val="30"/>
          <w:lang w:bidi="ar"/>
        </w:rPr>
      </w:pPr>
      <w:r>
        <w:rPr>
          <w:rFonts w:hint="eastAsia" w:ascii="Times New Roman" w:hAnsi="Times New Roman" w:eastAsia="仿宋" w:cs="Times New Roman"/>
          <w:color w:val="000000"/>
          <w:kern w:val="0"/>
          <w:sz w:val="30"/>
          <w:szCs w:val="30"/>
          <w:lang w:eastAsia="zh-CN" w:bidi="ar"/>
        </w:rPr>
        <w:t>2.</w:t>
      </w:r>
      <w:r>
        <w:rPr>
          <w:rFonts w:hint="eastAsia" w:ascii="Times New Roman" w:hAnsi="Times New Roman" w:eastAsia="仿宋" w:cs="Times New Roman"/>
          <w:color w:val="000000"/>
          <w:kern w:val="0"/>
          <w:sz w:val="30"/>
          <w:szCs w:val="30"/>
          <w:lang w:bidi="ar"/>
        </w:rPr>
        <w:t>浮游植物</w:t>
      </w:r>
    </w:p>
    <w:p w14:paraId="01317B16">
      <w:pPr>
        <w:widowControl/>
        <w:spacing w:line="600" w:lineRule="exact"/>
        <w:ind w:firstLine="600" w:firstLineChars="200"/>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根据近年调查研究结果，池州市主要湖泊现有浮游植物物种8门84属183种，其中绿藻门34属83种</w:t>
      </w:r>
      <w:r>
        <w:rPr>
          <w:rFonts w:hint="eastAsia" w:ascii="Times New Roman" w:hAnsi="Times New Roman" w:eastAsia="仿宋" w:cs="Times New Roman"/>
          <w:color w:val="000000"/>
          <w:kern w:val="0"/>
          <w:sz w:val="30"/>
          <w:szCs w:val="30"/>
          <w:lang w:eastAsia="zh-CN" w:bidi="ar"/>
        </w:rPr>
        <w:t>（</w:t>
      </w:r>
      <w:r>
        <w:rPr>
          <w:rFonts w:ascii="Times New Roman" w:hAnsi="Times New Roman" w:eastAsia="仿宋" w:cs="Times New Roman"/>
          <w:color w:val="000000"/>
          <w:kern w:val="0"/>
          <w:sz w:val="30"/>
          <w:szCs w:val="30"/>
          <w:lang w:bidi="ar"/>
        </w:rPr>
        <w:t xml:space="preserve"> 45.60% </w:t>
      </w:r>
      <w:r>
        <w:rPr>
          <w:rFonts w:hint="eastAsia" w:ascii="Times New Roman" w:hAnsi="Times New Roman" w:eastAsia="仿宋" w:cs="Times New Roman"/>
          <w:color w:val="000000"/>
          <w:kern w:val="0"/>
          <w:sz w:val="30"/>
          <w:szCs w:val="30"/>
          <w:lang w:eastAsia="zh-CN" w:bidi="ar"/>
        </w:rPr>
        <w:t>）</w:t>
      </w:r>
      <w:r>
        <w:rPr>
          <w:rFonts w:ascii="Times New Roman" w:hAnsi="Times New Roman" w:eastAsia="仿宋" w:cs="Times New Roman"/>
          <w:color w:val="000000"/>
          <w:kern w:val="0"/>
          <w:sz w:val="30"/>
          <w:szCs w:val="30"/>
          <w:lang w:bidi="ar"/>
        </w:rPr>
        <w:t>；硅藻门20属42种</w:t>
      </w:r>
      <w:r>
        <w:rPr>
          <w:rFonts w:hint="eastAsia" w:ascii="Times New Roman" w:hAnsi="Times New Roman" w:eastAsia="仿宋" w:cs="Times New Roman"/>
          <w:color w:val="000000"/>
          <w:kern w:val="0"/>
          <w:sz w:val="30"/>
          <w:szCs w:val="30"/>
          <w:lang w:eastAsia="zh-CN" w:bidi="ar"/>
        </w:rPr>
        <w:t>（</w:t>
      </w:r>
      <w:r>
        <w:rPr>
          <w:rFonts w:ascii="Times New Roman" w:hAnsi="Times New Roman" w:eastAsia="仿宋" w:cs="Times New Roman"/>
          <w:color w:val="000000"/>
          <w:kern w:val="0"/>
          <w:sz w:val="30"/>
          <w:szCs w:val="30"/>
          <w:lang w:bidi="ar"/>
        </w:rPr>
        <w:t xml:space="preserve">23.63% </w:t>
      </w:r>
      <w:r>
        <w:rPr>
          <w:rFonts w:hint="eastAsia" w:ascii="Times New Roman" w:hAnsi="Times New Roman" w:eastAsia="仿宋" w:cs="Times New Roman"/>
          <w:color w:val="000000"/>
          <w:kern w:val="0"/>
          <w:sz w:val="30"/>
          <w:szCs w:val="30"/>
          <w:lang w:eastAsia="zh-CN" w:bidi="ar"/>
        </w:rPr>
        <w:t>）</w:t>
      </w:r>
      <w:r>
        <w:rPr>
          <w:rFonts w:hint="eastAsia" w:ascii="Times New Roman" w:hAnsi="Times New Roman" w:eastAsia="仿宋" w:cs="Times New Roman"/>
          <w:color w:val="000000"/>
          <w:kern w:val="0"/>
          <w:sz w:val="30"/>
          <w:szCs w:val="30"/>
          <w:lang w:bidi="ar"/>
        </w:rPr>
        <w:t>；</w:t>
      </w:r>
      <w:r>
        <w:rPr>
          <w:rFonts w:ascii="Times New Roman" w:hAnsi="Times New Roman" w:eastAsia="仿宋" w:cs="Times New Roman"/>
          <w:color w:val="000000"/>
          <w:kern w:val="0"/>
          <w:sz w:val="30"/>
          <w:szCs w:val="30"/>
          <w:lang w:bidi="ar"/>
        </w:rPr>
        <w:t>蓝藻门14属30种</w:t>
      </w:r>
      <w:r>
        <w:rPr>
          <w:rFonts w:hint="eastAsia" w:ascii="Times New Roman" w:hAnsi="Times New Roman" w:eastAsia="仿宋" w:cs="Times New Roman"/>
          <w:color w:val="000000"/>
          <w:kern w:val="0"/>
          <w:sz w:val="30"/>
          <w:szCs w:val="30"/>
          <w:lang w:eastAsia="zh-CN" w:bidi="ar"/>
        </w:rPr>
        <w:t>（</w:t>
      </w:r>
      <w:r>
        <w:rPr>
          <w:rFonts w:ascii="Times New Roman" w:hAnsi="Times New Roman" w:eastAsia="仿宋" w:cs="Times New Roman"/>
          <w:color w:val="000000"/>
          <w:kern w:val="0"/>
          <w:sz w:val="30"/>
          <w:szCs w:val="30"/>
          <w:lang w:bidi="ar"/>
        </w:rPr>
        <w:t xml:space="preserve">16.48% </w:t>
      </w:r>
      <w:r>
        <w:rPr>
          <w:rFonts w:hint="eastAsia" w:ascii="Times New Roman" w:hAnsi="Times New Roman" w:eastAsia="仿宋" w:cs="Times New Roman"/>
          <w:color w:val="000000"/>
          <w:kern w:val="0"/>
          <w:sz w:val="30"/>
          <w:szCs w:val="30"/>
          <w:lang w:eastAsia="zh-CN" w:bidi="ar"/>
        </w:rPr>
        <w:t>）</w:t>
      </w:r>
      <w:r>
        <w:rPr>
          <w:rFonts w:ascii="Times New Roman" w:hAnsi="Times New Roman" w:eastAsia="仿宋" w:cs="Times New Roman"/>
          <w:color w:val="000000"/>
          <w:kern w:val="0"/>
          <w:sz w:val="30"/>
          <w:szCs w:val="30"/>
          <w:lang w:bidi="ar"/>
        </w:rPr>
        <w:t>，裸藻门7属16种</w:t>
      </w:r>
      <w:r>
        <w:rPr>
          <w:rFonts w:hint="eastAsia" w:ascii="Times New Roman" w:hAnsi="Times New Roman" w:eastAsia="仿宋" w:cs="Times New Roman"/>
          <w:color w:val="000000"/>
          <w:kern w:val="0"/>
          <w:sz w:val="30"/>
          <w:szCs w:val="30"/>
          <w:lang w:eastAsia="zh-CN" w:bidi="ar"/>
        </w:rPr>
        <w:t>（</w:t>
      </w:r>
      <w:r>
        <w:rPr>
          <w:rFonts w:ascii="Times New Roman" w:hAnsi="Times New Roman" w:eastAsia="仿宋" w:cs="Times New Roman"/>
          <w:color w:val="000000"/>
          <w:kern w:val="0"/>
          <w:sz w:val="30"/>
          <w:szCs w:val="30"/>
          <w:lang w:bidi="ar"/>
        </w:rPr>
        <w:t xml:space="preserve">8.79% </w:t>
      </w:r>
      <w:r>
        <w:rPr>
          <w:rFonts w:hint="eastAsia" w:ascii="Times New Roman" w:hAnsi="Times New Roman" w:eastAsia="仿宋" w:cs="Times New Roman"/>
          <w:color w:val="000000"/>
          <w:kern w:val="0"/>
          <w:sz w:val="30"/>
          <w:szCs w:val="30"/>
          <w:lang w:eastAsia="zh-CN" w:bidi="ar"/>
        </w:rPr>
        <w:t>）</w:t>
      </w:r>
      <w:r>
        <w:rPr>
          <w:rFonts w:ascii="Times New Roman" w:hAnsi="Times New Roman" w:eastAsia="仿宋" w:cs="Times New Roman"/>
          <w:color w:val="000000"/>
          <w:kern w:val="0"/>
          <w:sz w:val="30"/>
          <w:szCs w:val="30"/>
          <w:lang w:bidi="ar"/>
        </w:rPr>
        <w:t>；甲藻门、金藻门分别为3属4种</w:t>
      </w:r>
      <w:r>
        <w:rPr>
          <w:rFonts w:hint="eastAsia" w:ascii="Times New Roman" w:hAnsi="Times New Roman" w:eastAsia="仿宋" w:cs="Times New Roman"/>
          <w:color w:val="000000"/>
          <w:kern w:val="0"/>
          <w:sz w:val="30"/>
          <w:szCs w:val="30"/>
          <w:lang w:eastAsia="zh-CN" w:bidi="ar"/>
        </w:rPr>
        <w:t>（</w:t>
      </w:r>
      <w:r>
        <w:rPr>
          <w:rFonts w:ascii="Times New Roman" w:hAnsi="Times New Roman" w:eastAsia="仿宋" w:cs="Times New Roman"/>
          <w:color w:val="000000"/>
          <w:kern w:val="0"/>
          <w:sz w:val="30"/>
          <w:szCs w:val="30"/>
          <w:lang w:bidi="ar"/>
        </w:rPr>
        <w:t xml:space="preserve">2:20% </w:t>
      </w:r>
      <w:r>
        <w:rPr>
          <w:rFonts w:hint="eastAsia" w:ascii="Times New Roman" w:hAnsi="Times New Roman" w:eastAsia="仿宋" w:cs="Times New Roman"/>
          <w:color w:val="000000"/>
          <w:kern w:val="0"/>
          <w:sz w:val="30"/>
          <w:szCs w:val="30"/>
          <w:lang w:eastAsia="zh-CN" w:bidi="ar"/>
        </w:rPr>
        <w:t>）</w:t>
      </w:r>
      <w:r>
        <w:rPr>
          <w:rFonts w:ascii="Times New Roman" w:hAnsi="Times New Roman" w:eastAsia="仿宋" w:cs="Times New Roman"/>
          <w:color w:val="000000"/>
          <w:kern w:val="0"/>
          <w:sz w:val="30"/>
          <w:szCs w:val="30"/>
          <w:lang w:bidi="ar"/>
        </w:rPr>
        <w:t>，黄藻门所占比例最低，为1属1种</w:t>
      </w:r>
      <w:r>
        <w:rPr>
          <w:rFonts w:hint="eastAsia" w:ascii="Times New Roman" w:hAnsi="Times New Roman" w:eastAsia="仿宋" w:cs="Times New Roman"/>
          <w:color w:val="000000"/>
          <w:kern w:val="0"/>
          <w:sz w:val="30"/>
          <w:szCs w:val="30"/>
          <w:lang w:eastAsia="zh-CN" w:bidi="ar"/>
        </w:rPr>
        <w:t>（</w:t>
      </w:r>
      <w:r>
        <w:rPr>
          <w:rFonts w:ascii="Times New Roman" w:hAnsi="Times New Roman" w:eastAsia="仿宋" w:cs="Times New Roman"/>
          <w:color w:val="000000"/>
          <w:kern w:val="0"/>
          <w:sz w:val="30"/>
          <w:szCs w:val="30"/>
          <w:lang w:bidi="ar"/>
        </w:rPr>
        <w:t>0.55%</w:t>
      </w:r>
      <w:r>
        <w:rPr>
          <w:rFonts w:hint="eastAsia" w:ascii="Times New Roman" w:hAnsi="Times New Roman" w:eastAsia="仿宋" w:cs="Times New Roman"/>
          <w:color w:val="000000"/>
          <w:kern w:val="0"/>
          <w:sz w:val="30"/>
          <w:szCs w:val="30"/>
          <w:lang w:eastAsia="zh-CN" w:bidi="ar"/>
        </w:rPr>
        <w:t>）</w:t>
      </w:r>
      <w:r>
        <w:rPr>
          <w:rFonts w:ascii="Times New Roman" w:hAnsi="Times New Roman" w:eastAsia="仿宋" w:cs="Times New Roman"/>
          <w:color w:val="000000"/>
          <w:kern w:val="0"/>
          <w:sz w:val="30"/>
          <w:szCs w:val="30"/>
          <w:lang w:bidi="ar"/>
        </w:rPr>
        <w:t>。春季共调查到物种7门59属98种，其中绿藻门最多，为24属43种</w:t>
      </w:r>
      <w:r>
        <w:rPr>
          <w:rFonts w:hint="eastAsia" w:ascii="Times New Roman" w:hAnsi="Times New Roman" w:eastAsia="仿宋" w:cs="Times New Roman"/>
          <w:color w:val="000000"/>
          <w:kern w:val="0"/>
          <w:sz w:val="30"/>
          <w:szCs w:val="30"/>
          <w:lang w:eastAsia="zh-CN" w:bidi="ar"/>
        </w:rPr>
        <w:t>（</w:t>
      </w:r>
      <w:r>
        <w:rPr>
          <w:rFonts w:ascii="Times New Roman" w:hAnsi="Times New Roman" w:eastAsia="仿宋" w:cs="Times New Roman"/>
          <w:color w:val="000000"/>
          <w:kern w:val="0"/>
          <w:sz w:val="30"/>
          <w:szCs w:val="30"/>
          <w:lang w:bidi="ar"/>
        </w:rPr>
        <w:t>43.88%</w:t>
      </w:r>
      <w:r>
        <w:rPr>
          <w:rFonts w:hint="eastAsia" w:ascii="Times New Roman" w:hAnsi="Times New Roman" w:eastAsia="仿宋" w:cs="Times New Roman"/>
          <w:color w:val="000000"/>
          <w:kern w:val="0"/>
          <w:sz w:val="30"/>
          <w:szCs w:val="30"/>
          <w:lang w:eastAsia="zh-CN" w:bidi="ar"/>
        </w:rPr>
        <w:t>）</w:t>
      </w:r>
      <w:r>
        <w:rPr>
          <w:rFonts w:ascii="Times New Roman" w:hAnsi="Times New Roman" w:eastAsia="仿宋" w:cs="Times New Roman"/>
          <w:color w:val="000000"/>
          <w:kern w:val="0"/>
          <w:sz w:val="30"/>
          <w:szCs w:val="30"/>
          <w:lang w:bidi="ar"/>
        </w:rPr>
        <w:t>；其次为硅藻门15属26种</w:t>
      </w:r>
      <w:r>
        <w:rPr>
          <w:rFonts w:hint="eastAsia" w:ascii="Times New Roman" w:hAnsi="Times New Roman" w:eastAsia="仿宋" w:cs="Times New Roman"/>
          <w:color w:val="000000"/>
          <w:kern w:val="0"/>
          <w:sz w:val="30"/>
          <w:szCs w:val="30"/>
          <w:lang w:eastAsia="zh-CN" w:bidi="ar"/>
        </w:rPr>
        <w:t>（</w:t>
      </w:r>
      <w:r>
        <w:rPr>
          <w:rFonts w:ascii="Times New Roman" w:hAnsi="Times New Roman" w:eastAsia="仿宋" w:cs="Times New Roman"/>
          <w:color w:val="000000"/>
          <w:kern w:val="0"/>
          <w:sz w:val="30"/>
          <w:szCs w:val="30"/>
          <w:lang w:bidi="ar"/>
        </w:rPr>
        <w:t xml:space="preserve"> 24.53% </w:t>
      </w:r>
      <w:r>
        <w:rPr>
          <w:rFonts w:hint="eastAsia" w:ascii="Times New Roman" w:hAnsi="Times New Roman" w:eastAsia="仿宋" w:cs="Times New Roman"/>
          <w:color w:val="000000"/>
          <w:kern w:val="0"/>
          <w:sz w:val="30"/>
          <w:szCs w:val="30"/>
          <w:lang w:eastAsia="zh-CN" w:bidi="ar"/>
        </w:rPr>
        <w:t>）</w:t>
      </w:r>
      <w:r>
        <w:rPr>
          <w:rFonts w:ascii="Times New Roman" w:hAnsi="Times New Roman" w:eastAsia="仿宋" w:cs="Times New Roman"/>
          <w:color w:val="000000"/>
          <w:kern w:val="0"/>
          <w:sz w:val="30"/>
          <w:szCs w:val="30"/>
          <w:lang w:bidi="ar"/>
        </w:rPr>
        <w:t>。夏季调查到物种共7门54属106种，绿藻门20属49种</w:t>
      </w:r>
      <w:r>
        <w:rPr>
          <w:rFonts w:hint="eastAsia" w:ascii="Times New Roman" w:hAnsi="Times New Roman" w:eastAsia="仿宋" w:cs="Times New Roman"/>
          <w:color w:val="000000"/>
          <w:kern w:val="0"/>
          <w:sz w:val="30"/>
          <w:szCs w:val="30"/>
          <w:lang w:eastAsia="zh-CN" w:bidi="ar"/>
        </w:rPr>
        <w:t>（</w:t>
      </w:r>
      <w:r>
        <w:rPr>
          <w:rFonts w:ascii="Times New Roman" w:hAnsi="Times New Roman" w:eastAsia="仿宋" w:cs="Times New Roman"/>
          <w:color w:val="000000"/>
          <w:kern w:val="0"/>
          <w:sz w:val="30"/>
          <w:szCs w:val="30"/>
          <w:lang w:bidi="ar"/>
        </w:rPr>
        <w:t xml:space="preserve"> 50.00% </w:t>
      </w:r>
      <w:r>
        <w:rPr>
          <w:rFonts w:hint="eastAsia" w:ascii="Times New Roman" w:hAnsi="Times New Roman" w:eastAsia="仿宋" w:cs="Times New Roman"/>
          <w:color w:val="000000"/>
          <w:kern w:val="0"/>
          <w:sz w:val="30"/>
          <w:szCs w:val="30"/>
          <w:lang w:eastAsia="zh-CN" w:bidi="ar"/>
        </w:rPr>
        <w:t>）</w:t>
      </w:r>
      <w:r>
        <w:rPr>
          <w:rFonts w:ascii="Times New Roman" w:hAnsi="Times New Roman" w:eastAsia="仿宋" w:cs="Times New Roman"/>
          <w:color w:val="000000"/>
          <w:kern w:val="0"/>
          <w:sz w:val="30"/>
          <w:szCs w:val="30"/>
          <w:lang w:bidi="ar"/>
        </w:rPr>
        <w:t>；其次为蓝藻门12属26种</w:t>
      </w:r>
      <w:r>
        <w:rPr>
          <w:rFonts w:hint="eastAsia" w:ascii="Times New Roman" w:hAnsi="Times New Roman" w:eastAsia="仿宋" w:cs="Times New Roman"/>
          <w:color w:val="000000"/>
          <w:kern w:val="0"/>
          <w:sz w:val="30"/>
          <w:szCs w:val="30"/>
          <w:lang w:eastAsia="zh-CN" w:bidi="ar"/>
        </w:rPr>
        <w:t>（</w:t>
      </w:r>
      <w:r>
        <w:rPr>
          <w:rFonts w:ascii="Times New Roman" w:hAnsi="Times New Roman" w:eastAsia="仿宋" w:cs="Times New Roman"/>
          <w:color w:val="000000"/>
          <w:kern w:val="0"/>
          <w:sz w:val="30"/>
          <w:szCs w:val="30"/>
          <w:lang w:bidi="ar"/>
        </w:rPr>
        <w:t>26.53%</w:t>
      </w:r>
      <w:r>
        <w:rPr>
          <w:rFonts w:hint="eastAsia" w:ascii="Times New Roman" w:hAnsi="Times New Roman" w:eastAsia="仿宋" w:cs="Times New Roman"/>
          <w:color w:val="000000"/>
          <w:kern w:val="0"/>
          <w:sz w:val="30"/>
          <w:szCs w:val="30"/>
          <w:lang w:eastAsia="zh-CN" w:bidi="ar"/>
        </w:rPr>
        <w:t>）</w:t>
      </w:r>
      <w:r>
        <w:rPr>
          <w:rFonts w:ascii="Times New Roman" w:hAnsi="Times New Roman" w:eastAsia="仿宋" w:cs="Times New Roman"/>
          <w:color w:val="000000"/>
          <w:kern w:val="0"/>
          <w:sz w:val="30"/>
          <w:szCs w:val="30"/>
          <w:lang w:bidi="ar"/>
        </w:rPr>
        <w:t>。秋季调查到物种共8门63属121种，绿藻门27属59种</w:t>
      </w:r>
      <w:r>
        <w:rPr>
          <w:rFonts w:hint="eastAsia" w:ascii="Times New Roman" w:hAnsi="Times New Roman" w:eastAsia="仿宋" w:cs="Times New Roman"/>
          <w:color w:val="000000"/>
          <w:kern w:val="0"/>
          <w:sz w:val="30"/>
          <w:szCs w:val="30"/>
          <w:lang w:eastAsia="zh-CN" w:bidi="ar"/>
        </w:rPr>
        <w:t>（</w:t>
      </w:r>
      <w:r>
        <w:rPr>
          <w:rFonts w:ascii="Times New Roman" w:hAnsi="Times New Roman" w:eastAsia="仿宋" w:cs="Times New Roman"/>
          <w:color w:val="000000"/>
          <w:kern w:val="0"/>
          <w:sz w:val="30"/>
          <w:szCs w:val="30"/>
          <w:lang w:bidi="ar"/>
        </w:rPr>
        <w:t xml:space="preserve">48.76% </w:t>
      </w:r>
      <w:r>
        <w:rPr>
          <w:rFonts w:hint="eastAsia" w:ascii="Times New Roman" w:hAnsi="Times New Roman" w:eastAsia="仿宋" w:cs="Times New Roman"/>
          <w:color w:val="000000"/>
          <w:kern w:val="0"/>
          <w:sz w:val="30"/>
          <w:szCs w:val="30"/>
          <w:lang w:eastAsia="zh-CN" w:bidi="ar"/>
        </w:rPr>
        <w:t>）</w:t>
      </w:r>
      <w:r>
        <w:rPr>
          <w:rFonts w:ascii="Times New Roman" w:hAnsi="Times New Roman" w:eastAsia="仿宋" w:cs="Times New Roman"/>
          <w:color w:val="000000"/>
          <w:kern w:val="0"/>
          <w:sz w:val="30"/>
          <w:szCs w:val="30"/>
          <w:lang w:bidi="ar"/>
        </w:rPr>
        <w:t>；其次为硅藻门15属25种</w:t>
      </w:r>
      <w:r>
        <w:rPr>
          <w:rFonts w:hint="eastAsia" w:ascii="Times New Roman" w:hAnsi="Times New Roman" w:eastAsia="仿宋" w:cs="Times New Roman"/>
          <w:color w:val="000000"/>
          <w:kern w:val="0"/>
          <w:sz w:val="30"/>
          <w:szCs w:val="30"/>
          <w:lang w:eastAsia="zh-CN" w:bidi="ar"/>
        </w:rPr>
        <w:t>（</w:t>
      </w:r>
      <w:r>
        <w:rPr>
          <w:rFonts w:ascii="Times New Roman" w:hAnsi="Times New Roman" w:eastAsia="仿宋" w:cs="Times New Roman"/>
          <w:color w:val="000000"/>
          <w:kern w:val="0"/>
          <w:sz w:val="30"/>
          <w:szCs w:val="30"/>
          <w:lang w:bidi="ar"/>
        </w:rPr>
        <w:t xml:space="preserve"> 20.66% </w:t>
      </w:r>
      <w:r>
        <w:rPr>
          <w:rFonts w:hint="eastAsia" w:ascii="Times New Roman" w:hAnsi="Times New Roman" w:eastAsia="仿宋" w:cs="Times New Roman"/>
          <w:color w:val="000000"/>
          <w:kern w:val="0"/>
          <w:sz w:val="30"/>
          <w:szCs w:val="30"/>
          <w:lang w:eastAsia="zh-CN" w:bidi="ar"/>
        </w:rPr>
        <w:t>）</w:t>
      </w:r>
      <w:r>
        <w:rPr>
          <w:rFonts w:ascii="Times New Roman" w:hAnsi="Times New Roman" w:eastAsia="仿宋" w:cs="Times New Roman"/>
          <w:color w:val="000000"/>
          <w:kern w:val="0"/>
          <w:sz w:val="30"/>
          <w:szCs w:val="30"/>
          <w:lang w:bidi="ar"/>
        </w:rPr>
        <w:t>。冬季调查到物种共7门59属93种，其中绿藻门最多为21属41种</w:t>
      </w:r>
      <w:r>
        <w:rPr>
          <w:rFonts w:hint="eastAsia" w:ascii="Times New Roman" w:hAnsi="Times New Roman" w:eastAsia="仿宋" w:cs="Times New Roman"/>
          <w:color w:val="000000"/>
          <w:kern w:val="0"/>
          <w:sz w:val="30"/>
          <w:szCs w:val="30"/>
          <w:lang w:eastAsia="zh-CN" w:bidi="ar"/>
        </w:rPr>
        <w:t>（</w:t>
      </w:r>
      <w:r>
        <w:rPr>
          <w:rFonts w:ascii="Times New Roman" w:hAnsi="Times New Roman" w:eastAsia="仿宋" w:cs="Times New Roman"/>
          <w:color w:val="000000"/>
          <w:kern w:val="0"/>
          <w:sz w:val="30"/>
          <w:szCs w:val="30"/>
          <w:lang w:bidi="ar"/>
        </w:rPr>
        <w:t>占43.16%</w:t>
      </w:r>
      <w:r>
        <w:rPr>
          <w:rFonts w:hint="eastAsia" w:ascii="Times New Roman" w:hAnsi="Times New Roman" w:eastAsia="仿宋" w:cs="Times New Roman"/>
          <w:color w:val="000000"/>
          <w:kern w:val="0"/>
          <w:sz w:val="30"/>
          <w:szCs w:val="30"/>
          <w:lang w:eastAsia="zh-CN" w:bidi="ar"/>
        </w:rPr>
        <w:t>）</w:t>
      </w:r>
      <w:r>
        <w:rPr>
          <w:rFonts w:ascii="Times New Roman" w:hAnsi="Times New Roman" w:eastAsia="仿宋" w:cs="Times New Roman"/>
          <w:color w:val="000000"/>
          <w:kern w:val="0"/>
          <w:sz w:val="30"/>
          <w:szCs w:val="30"/>
          <w:lang w:bidi="ar"/>
        </w:rPr>
        <w:t>，其次为硅藻门17属25种</w:t>
      </w:r>
      <w:r>
        <w:rPr>
          <w:rFonts w:hint="eastAsia" w:ascii="Times New Roman" w:hAnsi="Times New Roman" w:eastAsia="仿宋" w:cs="Times New Roman"/>
          <w:color w:val="000000"/>
          <w:kern w:val="0"/>
          <w:sz w:val="30"/>
          <w:szCs w:val="30"/>
          <w:lang w:eastAsia="zh-CN" w:bidi="ar"/>
        </w:rPr>
        <w:t>（</w:t>
      </w:r>
      <w:r>
        <w:rPr>
          <w:rFonts w:ascii="Times New Roman" w:hAnsi="Times New Roman" w:eastAsia="仿宋" w:cs="Times New Roman"/>
          <w:color w:val="000000"/>
          <w:kern w:val="0"/>
          <w:sz w:val="30"/>
          <w:szCs w:val="30"/>
          <w:lang w:bidi="ar"/>
        </w:rPr>
        <w:t xml:space="preserve">占26.31 % </w:t>
      </w:r>
      <w:r>
        <w:rPr>
          <w:rFonts w:hint="eastAsia" w:ascii="Times New Roman" w:hAnsi="Times New Roman" w:eastAsia="仿宋" w:cs="Times New Roman"/>
          <w:color w:val="000000"/>
          <w:kern w:val="0"/>
          <w:sz w:val="30"/>
          <w:szCs w:val="30"/>
          <w:lang w:eastAsia="zh-CN" w:bidi="ar"/>
        </w:rPr>
        <w:t>）</w:t>
      </w:r>
      <w:r>
        <w:rPr>
          <w:rFonts w:ascii="Times New Roman" w:hAnsi="Times New Roman" w:eastAsia="仿宋" w:cs="Times New Roman"/>
          <w:color w:val="000000"/>
          <w:kern w:val="0"/>
          <w:sz w:val="30"/>
          <w:szCs w:val="30"/>
          <w:lang w:bidi="ar"/>
        </w:rPr>
        <w:t>。</w:t>
      </w:r>
    </w:p>
    <w:p w14:paraId="0CECE263">
      <w:pPr>
        <w:widowControl/>
        <w:spacing w:line="600" w:lineRule="exact"/>
        <w:ind w:firstLine="600" w:firstLineChars="200"/>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浮游植物优势种24种，其中春季优势种主要有</w:t>
      </w:r>
      <w:r>
        <w:rPr>
          <w:rFonts w:hint="eastAsia" w:ascii="Times New Roman" w:hAnsi="Times New Roman" w:eastAsia="仿宋" w:cs="Times New Roman"/>
          <w:color w:val="000000"/>
          <w:kern w:val="0"/>
          <w:sz w:val="30"/>
          <w:szCs w:val="30"/>
          <w:lang w:bidi="ar"/>
        </w:rPr>
        <w:t>：</w:t>
      </w:r>
      <w:r>
        <w:rPr>
          <w:rFonts w:ascii="Times New Roman" w:hAnsi="Times New Roman" w:eastAsia="仿宋" w:cs="Times New Roman"/>
          <w:color w:val="000000"/>
          <w:kern w:val="0"/>
          <w:sz w:val="30"/>
          <w:szCs w:val="30"/>
          <w:lang w:bidi="ar"/>
        </w:rPr>
        <w:t>硅藻门的钝脆杆藻、梅尼小环藻、华丽星杆藻、放射针杆藻、冰岛直链藻</w:t>
      </w:r>
      <w:r>
        <w:rPr>
          <w:rFonts w:hint="eastAsia" w:ascii="Times New Roman" w:hAnsi="Times New Roman" w:eastAsia="仿宋" w:cs="Times New Roman"/>
          <w:color w:val="000000"/>
          <w:kern w:val="0"/>
          <w:sz w:val="30"/>
          <w:szCs w:val="30"/>
          <w:lang w:bidi="ar"/>
        </w:rPr>
        <w:t>、</w:t>
      </w:r>
      <w:r>
        <w:rPr>
          <w:rFonts w:ascii="Times New Roman" w:hAnsi="Times New Roman" w:eastAsia="仿宋" w:cs="Times New Roman"/>
          <w:color w:val="000000"/>
          <w:kern w:val="0"/>
          <w:sz w:val="30"/>
          <w:szCs w:val="30"/>
          <w:lang w:bidi="ar"/>
        </w:rPr>
        <w:t>颗粒直链藻极狭变种、意大利颗粒直链藻；蓝藻门的绿色颤藻、小型颤藻。夏季优势种为蓝藻门</w:t>
      </w:r>
      <w:r>
        <w:rPr>
          <w:rFonts w:hint="eastAsia" w:ascii="Times New Roman" w:hAnsi="Times New Roman" w:eastAsia="仿宋" w:cs="Times New Roman"/>
          <w:color w:val="000000"/>
          <w:kern w:val="0"/>
          <w:sz w:val="30"/>
          <w:szCs w:val="30"/>
          <w:lang w:bidi="ar"/>
        </w:rPr>
        <w:t>的</w:t>
      </w:r>
      <w:r>
        <w:rPr>
          <w:rFonts w:ascii="Times New Roman" w:hAnsi="Times New Roman" w:eastAsia="仿宋" w:cs="Times New Roman"/>
          <w:color w:val="000000"/>
          <w:kern w:val="0"/>
          <w:sz w:val="30"/>
          <w:szCs w:val="30"/>
          <w:lang w:bidi="ar"/>
        </w:rPr>
        <w:t>绿色颤藻、细小平裂藻、多变鱼腥藻、固氮鱼腥藻。秋季优势种主要为蓝藻门的绿色颤藻、细小平裂藻、多变鱼腥藻、卷曲鱼腥藻</w:t>
      </w:r>
      <w:r>
        <w:rPr>
          <w:rFonts w:hint="eastAsia" w:ascii="Times New Roman" w:hAnsi="Times New Roman" w:eastAsia="仿宋" w:cs="Times New Roman"/>
          <w:color w:val="000000"/>
          <w:kern w:val="0"/>
          <w:sz w:val="30"/>
          <w:szCs w:val="30"/>
          <w:lang w:bidi="ar"/>
        </w:rPr>
        <w:t>；</w:t>
      </w:r>
      <w:r>
        <w:rPr>
          <w:rFonts w:ascii="Times New Roman" w:hAnsi="Times New Roman" w:eastAsia="仿宋" w:cs="Times New Roman"/>
          <w:color w:val="000000"/>
          <w:kern w:val="0"/>
          <w:sz w:val="30"/>
          <w:szCs w:val="30"/>
          <w:lang w:bidi="ar"/>
        </w:rPr>
        <w:t>硅藻门的颗粒直链藻、颗粒直链藻极狭变种、钝脆杆藻；绿藻门的镰形纤维藻、螺旋弓形藻、狭形纤维藻。冬季的优势种主要以硅藻门占优势种，包括颗粒直链藻、颗粒直链藻极狭变种、颗粒直链藻极狭变种螺旋变形、绿藻门的单角盘星藻。</w:t>
      </w:r>
    </w:p>
    <w:p w14:paraId="3F11C8ED">
      <w:pPr>
        <w:widowControl/>
        <w:spacing w:line="600" w:lineRule="exact"/>
        <w:ind w:firstLine="600" w:firstLineChars="200"/>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浮游植物生物量</w:t>
      </w:r>
      <w:r>
        <w:rPr>
          <w:rFonts w:hint="eastAsia" w:ascii="Times New Roman" w:hAnsi="Times New Roman" w:eastAsia="仿宋" w:cs="Times New Roman"/>
          <w:color w:val="000000"/>
          <w:kern w:val="0"/>
          <w:sz w:val="30"/>
          <w:szCs w:val="30"/>
          <w:lang w:bidi="ar"/>
        </w:rPr>
        <w:t>2.78</w:t>
      </w:r>
      <w:r>
        <w:rPr>
          <w:rFonts w:hint="eastAsia" w:ascii="Times New Roman" w:hAnsi="Times New Roman" w:eastAsia="仿宋" w:cs="Times New Roman"/>
          <w:color w:val="000000"/>
          <w:kern w:val="0"/>
          <w:sz w:val="30"/>
          <w:szCs w:val="30"/>
          <w:lang w:eastAsia="zh-CN" w:bidi="ar"/>
        </w:rPr>
        <w:t>～</w:t>
      </w:r>
      <w:r>
        <w:rPr>
          <w:rFonts w:hint="eastAsia" w:ascii="Times New Roman" w:hAnsi="Times New Roman" w:eastAsia="仿宋" w:cs="Times New Roman"/>
          <w:color w:val="000000"/>
          <w:kern w:val="0"/>
          <w:sz w:val="30"/>
          <w:szCs w:val="30"/>
          <w:lang w:bidi="ar"/>
        </w:rPr>
        <w:t>5.63</w:t>
      </w:r>
      <w:r>
        <w:rPr>
          <w:rFonts w:ascii="Times New Roman" w:hAnsi="Times New Roman" w:eastAsia="仿宋" w:cs="Times New Roman"/>
          <w:color w:val="000000"/>
          <w:kern w:val="0"/>
          <w:sz w:val="30"/>
          <w:szCs w:val="30"/>
          <w:lang w:bidi="ar"/>
        </w:rPr>
        <w:t>mg/L，年均值为</w:t>
      </w:r>
      <w:r>
        <w:rPr>
          <w:rFonts w:hint="eastAsia" w:ascii="Times New Roman" w:hAnsi="Times New Roman" w:eastAsia="仿宋" w:cs="Times New Roman"/>
          <w:color w:val="000000"/>
          <w:kern w:val="0"/>
          <w:sz w:val="30"/>
          <w:szCs w:val="30"/>
          <w:lang w:bidi="ar"/>
        </w:rPr>
        <w:t>3</w:t>
      </w:r>
      <w:r>
        <w:rPr>
          <w:rFonts w:ascii="Times New Roman" w:hAnsi="Times New Roman" w:eastAsia="仿宋" w:cs="Times New Roman"/>
          <w:color w:val="000000"/>
          <w:kern w:val="0"/>
          <w:sz w:val="30"/>
          <w:szCs w:val="30"/>
          <w:lang w:bidi="ar"/>
        </w:rPr>
        <w:t>.26mg/L，夏季蓝藻门生物量达到最大。</w:t>
      </w:r>
    </w:p>
    <w:p w14:paraId="7F4B45EF">
      <w:pPr>
        <w:widowControl/>
        <w:spacing w:line="600" w:lineRule="exact"/>
        <w:ind w:firstLine="600" w:firstLineChars="200"/>
        <w:rPr>
          <w:rFonts w:ascii="Times New Roman" w:hAnsi="Times New Roman" w:eastAsia="仿宋" w:cs="Times New Roman"/>
          <w:color w:val="000000"/>
          <w:kern w:val="0"/>
          <w:sz w:val="30"/>
          <w:szCs w:val="30"/>
          <w:lang w:bidi="ar"/>
        </w:rPr>
      </w:pPr>
      <w:r>
        <w:rPr>
          <w:rFonts w:hint="eastAsia" w:ascii="Times New Roman" w:hAnsi="Times New Roman" w:eastAsia="仿宋" w:cs="Times New Roman"/>
          <w:color w:val="000000"/>
          <w:kern w:val="0"/>
          <w:sz w:val="30"/>
          <w:szCs w:val="30"/>
          <w:lang w:eastAsia="zh-CN" w:bidi="ar"/>
        </w:rPr>
        <w:t>3.</w:t>
      </w:r>
      <w:r>
        <w:rPr>
          <w:rFonts w:hint="eastAsia" w:ascii="Times New Roman" w:hAnsi="Times New Roman" w:eastAsia="仿宋" w:cs="Times New Roman"/>
          <w:color w:val="000000"/>
          <w:kern w:val="0"/>
          <w:sz w:val="30"/>
          <w:szCs w:val="30"/>
          <w:lang w:bidi="ar"/>
        </w:rPr>
        <w:t>浮游动物</w:t>
      </w:r>
    </w:p>
    <w:p w14:paraId="1D30CA19">
      <w:pPr>
        <w:spacing w:line="600" w:lineRule="exact"/>
        <w:ind w:firstLine="600" w:firstLineChars="200"/>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浮游动物有4大类88种，其中原生动物10种，轮虫51种、枝角类17种、</w:t>
      </w:r>
      <w:r>
        <w:rPr>
          <w:rFonts w:hint="eastAsia" w:ascii="Times New Roman" w:hAnsi="Times New Roman" w:eastAsia="仿宋" w:cs="Times New Roman"/>
          <w:color w:val="000000"/>
          <w:kern w:val="0"/>
          <w:sz w:val="30"/>
          <w:szCs w:val="30"/>
          <w:lang w:bidi="ar"/>
        </w:rPr>
        <w:t>桡</w:t>
      </w:r>
      <w:r>
        <w:rPr>
          <w:rFonts w:ascii="Times New Roman" w:hAnsi="Times New Roman" w:eastAsia="仿宋" w:cs="Times New Roman"/>
          <w:color w:val="000000"/>
          <w:kern w:val="0"/>
          <w:sz w:val="30"/>
          <w:szCs w:val="30"/>
          <w:lang w:bidi="ar"/>
        </w:rPr>
        <w:t>足类10种。优势种</w:t>
      </w:r>
      <w:r>
        <w:rPr>
          <w:rFonts w:hint="eastAsia" w:ascii="Times New Roman" w:hAnsi="Times New Roman" w:eastAsia="仿宋" w:cs="Times New Roman"/>
          <w:color w:val="000000"/>
          <w:kern w:val="0"/>
          <w:sz w:val="30"/>
          <w:szCs w:val="30"/>
          <w:lang w:eastAsia="zh-CN" w:bidi="ar"/>
        </w:rPr>
        <w:t>（</w:t>
      </w:r>
      <w:r>
        <w:rPr>
          <w:rFonts w:ascii="Times New Roman" w:hAnsi="Times New Roman" w:eastAsia="仿宋" w:cs="Times New Roman"/>
          <w:color w:val="000000"/>
          <w:kern w:val="0"/>
          <w:sz w:val="30"/>
          <w:szCs w:val="30"/>
          <w:lang w:bidi="ar"/>
        </w:rPr>
        <w:t>优势度</w:t>
      </w:r>
      <w:r>
        <w:rPr>
          <w:rFonts w:hint="eastAsia" w:ascii="Times New Roman" w:hAnsi="Times New Roman" w:eastAsia="仿宋" w:cs="Times New Roman"/>
          <w:color w:val="000000"/>
          <w:kern w:val="0"/>
          <w:sz w:val="30"/>
          <w:szCs w:val="30"/>
          <w:lang w:eastAsia="zh-CN" w:bidi="ar"/>
        </w:rPr>
        <w:t>〉</w:t>
      </w:r>
      <w:r>
        <w:rPr>
          <w:rFonts w:ascii="Times New Roman" w:hAnsi="Times New Roman" w:eastAsia="仿宋" w:cs="Times New Roman"/>
          <w:color w:val="000000"/>
          <w:kern w:val="0"/>
          <w:sz w:val="30"/>
          <w:szCs w:val="30"/>
          <w:lang w:bidi="ar"/>
        </w:rPr>
        <w:t xml:space="preserve"> 0.02 </w:t>
      </w:r>
      <w:r>
        <w:rPr>
          <w:rFonts w:hint="eastAsia" w:ascii="Times New Roman" w:hAnsi="Times New Roman" w:eastAsia="仿宋" w:cs="Times New Roman"/>
          <w:color w:val="000000"/>
          <w:kern w:val="0"/>
          <w:sz w:val="30"/>
          <w:szCs w:val="30"/>
          <w:lang w:eastAsia="zh-CN" w:bidi="ar"/>
        </w:rPr>
        <w:t>）</w:t>
      </w:r>
      <w:r>
        <w:rPr>
          <w:rFonts w:ascii="Times New Roman" w:hAnsi="Times New Roman" w:eastAsia="仿宋" w:cs="Times New Roman"/>
          <w:color w:val="000000"/>
          <w:kern w:val="0"/>
          <w:sz w:val="30"/>
          <w:szCs w:val="30"/>
          <w:lang w:bidi="ar"/>
        </w:rPr>
        <w:t xml:space="preserve"> 10种，其中原生动物2种，轮虫8种。春季以针簇多肢轮虫优势度最高；夏季以瓶砂壳虫优势度最高；秋季以针簇多肢轮虫优势度最高；冬季以针簇多肢轮虫优势度最高。针簇多肢轮虫和蒲达臂尾轮虫为四季共有优势种，螺型龟甲轮虫为春秋两季共有优势种，角突臂尾轮虫为春夏两季共有优势种，其他为季节单一优势种。浮游动物丰度130</w:t>
      </w:r>
      <w:r>
        <w:rPr>
          <w:rFonts w:hint="eastAsia" w:ascii="Times New Roman" w:hAnsi="Times New Roman" w:eastAsia="仿宋" w:cs="Times New Roman"/>
          <w:color w:val="000000"/>
          <w:kern w:val="0"/>
          <w:sz w:val="30"/>
          <w:szCs w:val="30"/>
          <w:lang w:eastAsia="zh-CN" w:bidi="ar"/>
        </w:rPr>
        <w:t>～</w:t>
      </w:r>
      <w:r>
        <w:rPr>
          <w:rFonts w:ascii="Times New Roman" w:hAnsi="Times New Roman" w:eastAsia="仿宋" w:cs="Times New Roman"/>
          <w:color w:val="000000"/>
          <w:kern w:val="0"/>
          <w:sz w:val="30"/>
          <w:szCs w:val="30"/>
          <w:lang w:bidi="ar"/>
        </w:rPr>
        <w:t>14569个/L；鱼类生长季节浮游动物生物量</w:t>
      </w:r>
      <w:r>
        <w:rPr>
          <w:rFonts w:hint="eastAsia" w:ascii="Times New Roman" w:hAnsi="Times New Roman" w:eastAsia="仿宋" w:cs="Times New Roman"/>
          <w:color w:val="000000"/>
          <w:kern w:val="0"/>
          <w:sz w:val="30"/>
          <w:szCs w:val="30"/>
          <w:lang w:bidi="ar"/>
        </w:rPr>
        <w:t>3</w:t>
      </w:r>
      <w:r>
        <w:rPr>
          <w:rFonts w:ascii="Times New Roman" w:hAnsi="Times New Roman" w:eastAsia="仿宋" w:cs="Times New Roman"/>
          <w:color w:val="000000"/>
          <w:kern w:val="0"/>
          <w:sz w:val="30"/>
          <w:szCs w:val="30"/>
          <w:lang w:bidi="ar"/>
        </w:rPr>
        <w:t>.08</w:t>
      </w:r>
      <w:r>
        <w:rPr>
          <w:rFonts w:hint="eastAsia" w:ascii="Times New Roman" w:hAnsi="Times New Roman" w:eastAsia="仿宋" w:cs="Times New Roman"/>
          <w:color w:val="000000"/>
          <w:kern w:val="0"/>
          <w:sz w:val="30"/>
          <w:szCs w:val="30"/>
          <w:lang w:eastAsia="zh-CN" w:bidi="ar"/>
        </w:rPr>
        <w:t>～</w:t>
      </w:r>
      <w:r>
        <w:rPr>
          <w:rFonts w:ascii="Times New Roman" w:hAnsi="Times New Roman" w:eastAsia="仿宋" w:cs="Times New Roman"/>
          <w:color w:val="000000"/>
          <w:kern w:val="0"/>
          <w:sz w:val="30"/>
          <w:szCs w:val="30"/>
          <w:lang w:bidi="ar"/>
        </w:rPr>
        <w:t>7.79mg/L，</w:t>
      </w:r>
      <w:r>
        <w:rPr>
          <w:rFonts w:hint="eastAsia" w:ascii="Times New Roman" w:hAnsi="Times New Roman" w:eastAsia="仿宋" w:cs="Times New Roman"/>
          <w:color w:val="000000"/>
          <w:kern w:val="0"/>
          <w:sz w:val="30"/>
          <w:szCs w:val="30"/>
          <w:lang w:bidi="ar"/>
        </w:rPr>
        <w:t>年均值为4</w:t>
      </w:r>
      <w:r>
        <w:rPr>
          <w:rFonts w:ascii="Times New Roman" w:hAnsi="Times New Roman" w:eastAsia="仿宋" w:cs="Times New Roman"/>
          <w:color w:val="000000"/>
          <w:kern w:val="0"/>
          <w:sz w:val="30"/>
          <w:szCs w:val="30"/>
          <w:lang w:bidi="ar"/>
        </w:rPr>
        <w:t>.65mg/L。</w:t>
      </w:r>
    </w:p>
    <w:p w14:paraId="7080FD6C">
      <w:pPr>
        <w:widowControl/>
        <w:spacing w:line="600" w:lineRule="exact"/>
        <w:ind w:firstLine="600" w:firstLineChars="200"/>
        <w:rPr>
          <w:rFonts w:ascii="Times New Roman" w:hAnsi="Times New Roman" w:eastAsia="仿宋" w:cs="Times New Roman"/>
          <w:color w:val="000000"/>
          <w:kern w:val="0"/>
          <w:sz w:val="30"/>
          <w:szCs w:val="30"/>
          <w:lang w:bidi="ar"/>
        </w:rPr>
      </w:pPr>
      <w:r>
        <w:rPr>
          <w:rFonts w:hint="eastAsia" w:ascii="Times New Roman" w:hAnsi="Times New Roman" w:eastAsia="仿宋" w:cs="Times New Roman"/>
          <w:color w:val="000000"/>
          <w:kern w:val="0"/>
          <w:sz w:val="30"/>
          <w:szCs w:val="30"/>
          <w:lang w:eastAsia="zh-CN" w:bidi="ar"/>
        </w:rPr>
        <w:t>4.</w:t>
      </w:r>
      <w:r>
        <w:rPr>
          <w:rFonts w:hint="eastAsia" w:ascii="Times New Roman" w:hAnsi="Times New Roman" w:eastAsia="仿宋" w:cs="Times New Roman"/>
          <w:color w:val="000000"/>
          <w:kern w:val="0"/>
          <w:sz w:val="30"/>
          <w:szCs w:val="30"/>
          <w:lang w:bidi="ar"/>
        </w:rPr>
        <w:t>底栖动物</w:t>
      </w:r>
    </w:p>
    <w:p w14:paraId="151E50C7">
      <w:pPr>
        <w:widowControl/>
        <w:spacing w:line="600" w:lineRule="exact"/>
        <w:ind w:firstLine="600" w:firstLineChars="200"/>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池州市湖</w:t>
      </w:r>
      <w:r>
        <w:rPr>
          <w:rFonts w:hint="eastAsia" w:ascii="Times New Roman" w:hAnsi="Times New Roman" w:eastAsia="仿宋" w:cs="Times New Roman"/>
          <w:color w:val="000000"/>
          <w:kern w:val="0"/>
          <w:sz w:val="30"/>
          <w:szCs w:val="30"/>
          <w:lang w:bidi="ar"/>
        </w:rPr>
        <w:t>库</w:t>
      </w:r>
      <w:r>
        <w:rPr>
          <w:rFonts w:ascii="Times New Roman" w:hAnsi="Times New Roman" w:eastAsia="仿宋" w:cs="Times New Roman"/>
          <w:color w:val="000000"/>
          <w:kern w:val="0"/>
          <w:sz w:val="30"/>
          <w:szCs w:val="30"/>
          <w:lang w:bidi="ar"/>
        </w:rPr>
        <w:t>共采集到底栖动物23种，其中瓣鳃类13种，腹足类7种，水生昆虫和寡毛类3种，优势类群为螺类。螺蚌类软体动物生物量为12.22</w:t>
      </w:r>
      <w:r>
        <w:rPr>
          <w:rFonts w:hint="eastAsia" w:ascii="Times New Roman" w:hAnsi="Times New Roman" w:eastAsia="仿宋" w:cs="Times New Roman"/>
          <w:color w:val="000000"/>
          <w:kern w:val="0"/>
          <w:sz w:val="30"/>
          <w:szCs w:val="30"/>
          <w:lang w:bidi="ar"/>
        </w:rPr>
        <w:t xml:space="preserve"> </w:t>
      </w:r>
      <w:r>
        <w:rPr>
          <w:rFonts w:ascii="Times New Roman" w:hAnsi="Times New Roman" w:eastAsia="仿宋" w:cs="Times New Roman"/>
          <w:color w:val="000000"/>
          <w:kern w:val="0"/>
          <w:sz w:val="30"/>
          <w:szCs w:val="30"/>
          <w:lang w:bidi="ar"/>
        </w:rPr>
        <w:t>g/㎡，寡毛类为1.12</w:t>
      </w:r>
      <w:r>
        <w:rPr>
          <w:rFonts w:hint="eastAsia" w:ascii="Times New Roman" w:hAnsi="Times New Roman" w:eastAsia="仿宋" w:cs="Times New Roman"/>
          <w:color w:val="000000"/>
          <w:kern w:val="0"/>
          <w:sz w:val="30"/>
          <w:szCs w:val="30"/>
          <w:lang w:bidi="ar"/>
        </w:rPr>
        <w:t xml:space="preserve"> </w:t>
      </w:r>
      <w:r>
        <w:rPr>
          <w:rFonts w:ascii="Times New Roman" w:hAnsi="Times New Roman" w:eastAsia="仿宋" w:cs="Times New Roman"/>
          <w:color w:val="000000"/>
          <w:kern w:val="0"/>
          <w:sz w:val="30"/>
          <w:szCs w:val="30"/>
          <w:lang w:bidi="ar"/>
        </w:rPr>
        <w:t>g/㎡。</w:t>
      </w:r>
    </w:p>
    <w:p w14:paraId="38F5D6E6">
      <w:pPr>
        <w:widowControl/>
        <w:spacing w:line="600" w:lineRule="exact"/>
        <w:ind w:firstLine="600" w:firstLineChars="200"/>
        <w:rPr>
          <w:rFonts w:ascii="Times New Roman" w:hAnsi="Times New Roman" w:eastAsia="仿宋" w:cs="Times New Roman"/>
          <w:color w:val="000000"/>
          <w:kern w:val="0"/>
          <w:sz w:val="30"/>
          <w:szCs w:val="30"/>
          <w:lang w:bidi="ar"/>
        </w:rPr>
      </w:pPr>
      <w:r>
        <w:rPr>
          <w:rFonts w:hint="eastAsia" w:ascii="Times New Roman" w:hAnsi="Times New Roman" w:eastAsia="仿宋" w:cs="Times New Roman"/>
          <w:color w:val="000000"/>
          <w:kern w:val="0"/>
          <w:sz w:val="30"/>
          <w:szCs w:val="30"/>
          <w:lang w:eastAsia="zh-CN" w:bidi="ar"/>
        </w:rPr>
        <w:t>5.</w:t>
      </w:r>
      <w:r>
        <w:rPr>
          <w:rFonts w:hint="eastAsia" w:ascii="Times New Roman" w:hAnsi="Times New Roman" w:eastAsia="仿宋" w:cs="Times New Roman"/>
          <w:color w:val="000000"/>
          <w:kern w:val="0"/>
          <w:sz w:val="30"/>
          <w:szCs w:val="30"/>
          <w:lang w:bidi="ar"/>
        </w:rPr>
        <w:t>渔业资源</w:t>
      </w:r>
    </w:p>
    <w:p w14:paraId="1A79E03D">
      <w:pPr>
        <w:widowControl/>
        <w:spacing w:line="600" w:lineRule="exact"/>
        <w:ind w:firstLine="600" w:firstLineChars="200"/>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根据近年监测资料和历史文献资料，境内鱼类共有66种，分属于19个科。其中鲤科鱼类为最大类群，有41种，鳅科6种，鲶科5种，鮨科鱼类科3种，鲇科、塘鳢科各2种，鲱科、银鱼科、鱵鱼科、鰕虎鱼科、鳢科、鳗鳅科各1种。</w:t>
      </w:r>
      <w:r>
        <w:rPr>
          <w:rFonts w:hint="eastAsia" w:ascii="Times New Roman" w:hAnsi="Times New Roman" w:eastAsia="仿宋" w:cs="Times New Roman"/>
          <w:color w:val="000000"/>
          <w:kern w:val="0"/>
          <w:sz w:val="30"/>
          <w:szCs w:val="30"/>
          <w:lang w:bidi="ar"/>
        </w:rPr>
        <w:t>这些鱼，按其生活史和栖息环境</w:t>
      </w:r>
      <w:r>
        <w:rPr>
          <w:rFonts w:ascii="Times New Roman" w:hAnsi="Times New Roman" w:eastAsia="仿宋" w:cs="Times New Roman"/>
          <w:color w:val="000000"/>
          <w:kern w:val="0"/>
          <w:sz w:val="30"/>
          <w:szCs w:val="30"/>
          <w:lang w:bidi="ar"/>
        </w:rPr>
        <w:t>共分三个生态类型：湖泊栖息、江湖半洄游和过河口洄游。其中湖泊栖息类占总数的70%，江湖半洄游类约占20%，过河口洄游类占10%</w:t>
      </w:r>
      <w:r>
        <w:rPr>
          <w:rFonts w:hint="eastAsia" w:ascii="Times New Roman" w:hAnsi="Times New Roman" w:eastAsia="仿宋" w:cs="Times New Roman"/>
          <w:color w:val="000000"/>
          <w:kern w:val="0"/>
          <w:sz w:val="30"/>
          <w:szCs w:val="30"/>
          <w:lang w:bidi="ar"/>
        </w:rPr>
        <w:t>（表2-3）</w:t>
      </w:r>
      <w:r>
        <w:rPr>
          <w:rFonts w:ascii="Times New Roman" w:hAnsi="Times New Roman" w:eastAsia="仿宋" w:cs="Times New Roman"/>
          <w:color w:val="000000"/>
          <w:kern w:val="0"/>
          <w:sz w:val="30"/>
          <w:szCs w:val="30"/>
          <w:lang w:bidi="ar"/>
        </w:rPr>
        <w:t>。</w:t>
      </w:r>
    </w:p>
    <w:p w14:paraId="70DF9096">
      <w:pPr>
        <w:pStyle w:val="18"/>
        <w:tabs>
          <w:tab w:val="left" w:pos="1300"/>
        </w:tabs>
        <w:spacing w:line="360" w:lineRule="auto"/>
        <w:ind w:left="0" w:firstLine="600" w:firstLineChars="200"/>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池州市代表性湖泊鲤形目物种数、数量和重量均占据优势，分别占监测样本总量的80.00%、74.67%和92.67%（表</w:t>
      </w:r>
      <w:r>
        <w:rPr>
          <w:rFonts w:hint="eastAsia" w:ascii="Times New Roman" w:hAnsi="Times New Roman" w:eastAsia="仿宋" w:cs="Times New Roman"/>
          <w:color w:val="000000"/>
          <w:kern w:val="0"/>
          <w:sz w:val="30"/>
          <w:szCs w:val="30"/>
          <w:lang w:bidi="ar"/>
        </w:rPr>
        <w:t>2-3</w:t>
      </w:r>
      <w:r>
        <w:rPr>
          <w:rFonts w:ascii="Times New Roman" w:hAnsi="Times New Roman" w:eastAsia="仿宋" w:cs="Times New Roman"/>
          <w:color w:val="000000"/>
          <w:kern w:val="0"/>
          <w:sz w:val="30"/>
          <w:szCs w:val="30"/>
          <w:lang w:bidi="ar"/>
        </w:rPr>
        <w:t>）。</w:t>
      </w:r>
    </w:p>
    <w:p w14:paraId="2E05112C">
      <w:pPr>
        <w:pStyle w:val="24"/>
        <w:widowControl/>
        <w:tabs>
          <w:tab w:val="left" w:pos="1300"/>
        </w:tabs>
        <w:spacing w:line="360" w:lineRule="auto"/>
        <w:ind w:left="0" w:firstLine="560" w:firstLineChars="200"/>
        <w:jc w:val="both"/>
        <w:rPr>
          <w:rFonts w:hint="default" w:ascii="Times New Roman" w:hAnsi="Times New Roman"/>
          <w:color w:val="000000"/>
          <w:sz w:val="30"/>
          <w:szCs w:val="30"/>
          <w:lang w:bidi="ar"/>
        </w:rPr>
      </w:pPr>
      <w:r>
        <w:rPr>
          <w:rFonts w:ascii="Times New Roman" w:hAnsi="Times New Roman"/>
          <w:sz w:val="28"/>
          <w:szCs w:val="28"/>
        </w:rPr>
        <w:t>池州市湖泊鱼类多样性指数</w:t>
      </w:r>
      <w:r>
        <w:rPr>
          <w:rFonts w:hint="default" w:ascii="Times New Roman" w:hAnsi="Times New Roman"/>
          <w:sz w:val="28"/>
          <w:szCs w:val="28"/>
        </w:rPr>
        <w:t>Shannon-Wiener(H'</w:t>
      </w:r>
      <w:r>
        <w:rPr>
          <w:rFonts w:hint="eastAsia" w:ascii="Times New Roman" w:hAnsi="Times New Roman"/>
          <w:sz w:val="28"/>
          <w:szCs w:val="28"/>
          <w:lang w:eastAsia="zh-CN"/>
        </w:rPr>
        <w:t>）</w:t>
      </w:r>
      <w:r>
        <w:rPr>
          <w:rFonts w:ascii="Times New Roman" w:hAnsi="Times New Roman"/>
          <w:sz w:val="28"/>
          <w:szCs w:val="28"/>
        </w:rPr>
        <w:t>为</w:t>
      </w:r>
      <w:r>
        <w:rPr>
          <w:rFonts w:hint="default" w:ascii="Times New Roman" w:hAnsi="Times New Roman"/>
          <w:sz w:val="28"/>
          <w:szCs w:val="28"/>
        </w:rPr>
        <w:t>2.614</w:t>
      </w:r>
      <w:r>
        <w:rPr>
          <w:rFonts w:ascii="Times New Roman" w:hAnsi="Times New Roman"/>
          <w:sz w:val="28"/>
          <w:szCs w:val="28"/>
        </w:rPr>
        <w:t>；丰富度指数</w:t>
      </w:r>
      <w:r>
        <w:rPr>
          <w:rFonts w:hint="default" w:ascii="Times New Roman" w:hAnsi="Times New Roman"/>
          <w:sz w:val="28"/>
          <w:szCs w:val="28"/>
        </w:rPr>
        <w:t>Margalef(R</w:t>
      </w:r>
      <w:r>
        <w:rPr>
          <w:rFonts w:hint="eastAsia" w:ascii="Times New Roman" w:hAnsi="Times New Roman"/>
          <w:sz w:val="28"/>
          <w:szCs w:val="28"/>
          <w:lang w:eastAsia="zh-CN"/>
        </w:rPr>
        <w:t>）</w:t>
      </w:r>
      <w:r>
        <w:rPr>
          <w:rFonts w:ascii="Times New Roman" w:hAnsi="Times New Roman"/>
          <w:sz w:val="28"/>
          <w:szCs w:val="28"/>
        </w:rPr>
        <w:t>为</w:t>
      </w:r>
      <w:r>
        <w:rPr>
          <w:rFonts w:hint="default" w:ascii="Times New Roman" w:hAnsi="Times New Roman"/>
          <w:sz w:val="28"/>
          <w:szCs w:val="28"/>
        </w:rPr>
        <w:t>3.680</w:t>
      </w:r>
      <w:r>
        <w:rPr>
          <w:rFonts w:ascii="Times New Roman" w:hAnsi="Times New Roman"/>
          <w:sz w:val="28"/>
          <w:szCs w:val="28"/>
        </w:rPr>
        <w:t>；</w:t>
      </w:r>
      <w:r>
        <w:rPr>
          <w:rFonts w:hint="default" w:ascii="Times New Roman" w:hAnsi="Times New Roman"/>
          <w:sz w:val="28"/>
          <w:szCs w:val="28"/>
        </w:rPr>
        <w:t>Simpson</w:t>
      </w:r>
      <w:r>
        <w:rPr>
          <w:rFonts w:ascii="Times New Roman" w:hAnsi="Times New Roman"/>
          <w:sz w:val="28"/>
          <w:szCs w:val="28"/>
        </w:rPr>
        <w:t>优势度指数</w:t>
      </w:r>
      <w:r>
        <w:rPr>
          <w:rFonts w:hint="eastAsia" w:ascii="Times New Roman" w:hAnsi="Times New Roman"/>
          <w:sz w:val="28"/>
          <w:szCs w:val="28"/>
          <w:lang w:eastAsia="zh-CN"/>
        </w:rPr>
        <w:t>（</w:t>
      </w:r>
      <w:r>
        <w:rPr>
          <w:rFonts w:hint="default" w:ascii="Times New Roman" w:hAnsi="Times New Roman"/>
          <w:sz w:val="28"/>
          <w:szCs w:val="28"/>
        </w:rPr>
        <w:t>D</w:t>
      </w:r>
      <w:r>
        <w:rPr>
          <w:rFonts w:hint="eastAsia" w:ascii="Times New Roman" w:hAnsi="Times New Roman"/>
          <w:sz w:val="28"/>
          <w:szCs w:val="28"/>
          <w:lang w:eastAsia="zh-CN"/>
        </w:rPr>
        <w:t>）</w:t>
      </w:r>
      <w:r>
        <w:rPr>
          <w:rFonts w:ascii="Times New Roman" w:hAnsi="Times New Roman"/>
          <w:sz w:val="28"/>
          <w:szCs w:val="28"/>
        </w:rPr>
        <w:t>为</w:t>
      </w:r>
      <w:r>
        <w:rPr>
          <w:rFonts w:hint="default" w:ascii="Times New Roman" w:hAnsi="Times New Roman"/>
          <w:sz w:val="28"/>
          <w:szCs w:val="28"/>
        </w:rPr>
        <w:t>0.9080</w:t>
      </w:r>
      <w:r>
        <w:rPr>
          <w:rFonts w:ascii="Times New Roman" w:hAnsi="Times New Roman"/>
          <w:sz w:val="28"/>
          <w:szCs w:val="28"/>
        </w:rPr>
        <w:t>；</w:t>
      </w:r>
      <w:r>
        <w:rPr>
          <w:rFonts w:hint="default" w:ascii="Times New Roman" w:hAnsi="Times New Roman"/>
          <w:sz w:val="28"/>
          <w:szCs w:val="28"/>
        </w:rPr>
        <w:t>Pielou</w:t>
      </w:r>
      <w:r>
        <w:rPr>
          <w:rFonts w:ascii="Times New Roman" w:hAnsi="Times New Roman"/>
          <w:sz w:val="28"/>
          <w:szCs w:val="28"/>
        </w:rPr>
        <w:t>均匀度指数</w:t>
      </w:r>
      <w:r>
        <w:rPr>
          <w:rFonts w:hint="eastAsia" w:ascii="Times New Roman" w:hAnsi="Times New Roman"/>
          <w:sz w:val="28"/>
          <w:szCs w:val="28"/>
          <w:lang w:eastAsia="zh-CN"/>
        </w:rPr>
        <w:t>（</w:t>
      </w:r>
      <w:r>
        <w:rPr>
          <w:rFonts w:hint="default" w:ascii="Times New Roman" w:hAnsi="Times New Roman"/>
          <w:sz w:val="28"/>
          <w:szCs w:val="28"/>
        </w:rPr>
        <w:t>E</w:t>
      </w:r>
      <w:r>
        <w:rPr>
          <w:rFonts w:hint="eastAsia" w:ascii="Times New Roman" w:hAnsi="Times New Roman"/>
          <w:sz w:val="28"/>
          <w:szCs w:val="28"/>
          <w:lang w:eastAsia="zh-CN"/>
        </w:rPr>
        <w:t>）</w:t>
      </w:r>
      <w:r>
        <w:rPr>
          <w:rFonts w:ascii="Times New Roman" w:hAnsi="Times New Roman"/>
          <w:sz w:val="28"/>
          <w:szCs w:val="28"/>
        </w:rPr>
        <w:t>为</w:t>
      </w:r>
      <w:r>
        <w:rPr>
          <w:rFonts w:hint="default" w:ascii="Times New Roman" w:hAnsi="Times New Roman"/>
          <w:sz w:val="28"/>
          <w:szCs w:val="28"/>
        </w:rPr>
        <w:t>0.8876</w:t>
      </w:r>
      <w:r>
        <w:rPr>
          <w:rFonts w:ascii="Times New Roman" w:hAnsi="Times New Roman"/>
          <w:sz w:val="28"/>
          <w:szCs w:val="28"/>
        </w:rPr>
        <w:t>（图</w:t>
      </w:r>
      <w:r>
        <w:rPr>
          <w:rFonts w:hint="default" w:ascii="Times New Roman" w:hAnsi="Times New Roman"/>
          <w:sz w:val="28"/>
          <w:szCs w:val="28"/>
        </w:rPr>
        <w:t>2-</w:t>
      </w:r>
      <w:r>
        <w:rPr>
          <w:rFonts w:ascii="Times New Roman" w:hAnsi="Times New Roman"/>
          <w:sz w:val="28"/>
          <w:szCs w:val="28"/>
        </w:rPr>
        <w:t>1）。</w:t>
      </w:r>
    </w:p>
    <w:p w14:paraId="73FF5DE5">
      <w:pPr>
        <w:pStyle w:val="4"/>
        <w:spacing w:line="360" w:lineRule="auto"/>
        <w:jc w:val="center"/>
        <w:rPr>
          <w:rFonts w:ascii="Times New Roman" w:hAnsi="Times New Roman" w:eastAsia="仿宋" w:cs="Times New Roman"/>
          <w:b/>
          <w:bCs/>
        </w:rPr>
      </w:pPr>
      <w:r>
        <w:rPr>
          <w:rFonts w:ascii="Times New Roman" w:hAnsi="Times New Roman" w:eastAsia="仿宋" w:cs="Times New Roman"/>
          <w:b/>
          <w:bCs/>
        </w:rPr>
        <w:t>表</w:t>
      </w:r>
      <w:r>
        <w:rPr>
          <w:rFonts w:hint="eastAsia" w:ascii="Times New Roman" w:hAnsi="Times New Roman" w:eastAsia="仿宋" w:cs="Times New Roman"/>
          <w:b/>
          <w:bCs/>
        </w:rPr>
        <w:t>2-3</w:t>
      </w:r>
      <w:r>
        <w:rPr>
          <w:rFonts w:ascii="Times New Roman" w:hAnsi="Times New Roman" w:eastAsia="仿宋" w:cs="Times New Roman"/>
          <w:b/>
          <w:bCs/>
        </w:rPr>
        <w:t xml:space="preserve"> 代表性湖泊渔业资源群落结构</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2130"/>
        <w:gridCol w:w="2131"/>
        <w:gridCol w:w="2131"/>
      </w:tblGrid>
      <w:tr w14:paraId="6BA96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tcBorders>
              <w:top w:val="single" w:color="auto" w:sz="4" w:space="0"/>
              <w:left w:val="single" w:color="auto" w:sz="4" w:space="0"/>
              <w:bottom w:val="single" w:color="auto" w:sz="4" w:space="0"/>
              <w:right w:val="single" w:color="auto" w:sz="4" w:space="0"/>
            </w:tcBorders>
            <w:vAlign w:val="center"/>
          </w:tcPr>
          <w:p w14:paraId="11A513DC">
            <w:pPr>
              <w:widowControl/>
              <w:jc w:val="center"/>
              <w:textAlignment w:val="center"/>
              <w:rPr>
                <w:rFonts w:ascii="Times New Roman" w:hAnsi="Times New Roman" w:eastAsia="仿宋" w:cs="Times New Roman"/>
                <w:b/>
                <w:bCs/>
                <w:color w:val="000000"/>
                <w:sz w:val="24"/>
              </w:rPr>
            </w:pPr>
            <w:r>
              <w:rPr>
                <w:rFonts w:ascii="Times New Roman" w:hAnsi="Times New Roman" w:eastAsia="仿宋" w:cs="Times New Roman"/>
                <w:b/>
                <w:bCs/>
                <w:color w:val="000000"/>
                <w:sz w:val="24"/>
                <w:lang w:bidi="ar"/>
              </w:rPr>
              <w:t>目名</w:t>
            </w:r>
          </w:p>
        </w:tc>
        <w:tc>
          <w:tcPr>
            <w:tcW w:w="2130" w:type="dxa"/>
            <w:tcBorders>
              <w:top w:val="single" w:color="auto" w:sz="4" w:space="0"/>
              <w:left w:val="single" w:color="auto" w:sz="4" w:space="0"/>
              <w:bottom w:val="single" w:color="auto" w:sz="4" w:space="0"/>
              <w:right w:val="single" w:color="auto" w:sz="4" w:space="0"/>
            </w:tcBorders>
            <w:vAlign w:val="center"/>
          </w:tcPr>
          <w:p w14:paraId="51D75029">
            <w:pPr>
              <w:widowControl/>
              <w:jc w:val="center"/>
              <w:textAlignment w:val="center"/>
              <w:rPr>
                <w:rFonts w:ascii="Times New Roman" w:hAnsi="Times New Roman" w:eastAsia="仿宋" w:cs="Times New Roman"/>
                <w:b/>
                <w:bCs/>
                <w:color w:val="000000"/>
                <w:sz w:val="24"/>
              </w:rPr>
            </w:pPr>
            <w:r>
              <w:rPr>
                <w:rFonts w:ascii="Times New Roman" w:hAnsi="Times New Roman" w:eastAsia="仿宋" w:cs="Times New Roman"/>
                <w:b/>
                <w:bCs/>
                <w:color w:val="000000"/>
                <w:sz w:val="24"/>
                <w:lang w:bidi="ar"/>
              </w:rPr>
              <w:t>物种数%</w:t>
            </w:r>
          </w:p>
        </w:tc>
        <w:tc>
          <w:tcPr>
            <w:tcW w:w="2131" w:type="dxa"/>
            <w:tcBorders>
              <w:top w:val="single" w:color="auto" w:sz="4" w:space="0"/>
              <w:left w:val="single" w:color="auto" w:sz="4" w:space="0"/>
              <w:bottom w:val="single" w:color="auto" w:sz="4" w:space="0"/>
              <w:right w:val="single" w:color="auto" w:sz="4" w:space="0"/>
            </w:tcBorders>
            <w:vAlign w:val="center"/>
          </w:tcPr>
          <w:p w14:paraId="0EB42276">
            <w:pPr>
              <w:widowControl/>
              <w:jc w:val="center"/>
              <w:textAlignment w:val="center"/>
              <w:rPr>
                <w:rFonts w:ascii="Times New Roman" w:hAnsi="Times New Roman" w:eastAsia="仿宋" w:cs="Times New Roman"/>
                <w:b/>
                <w:bCs/>
                <w:color w:val="000000"/>
                <w:sz w:val="24"/>
              </w:rPr>
            </w:pPr>
            <w:r>
              <w:rPr>
                <w:rFonts w:ascii="Times New Roman" w:hAnsi="Times New Roman" w:eastAsia="仿宋" w:cs="Times New Roman"/>
                <w:b/>
                <w:bCs/>
                <w:color w:val="000000"/>
                <w:sz w:val="24"/>
                <w:lang w:bidi="ar"/>
              </w:rPr>
              <w:t>数量%</w:t>
            </w:r>
          </w:p>
        </w:tc>
        <w:tc>
          <w:tcPr>
            <w:tcW w:w="2131" w:type="dxa"/>
            <w:tcBorders>
              <w:top w:val="single" w:color="auto" w:sz="4" w:space="0"/>
              <w:left w:val="single" w:color="auto" w:sz="4" w:space="0"/>
              <w:bottom w:val="single" w:color="auto" w:sz="4" w:space="0"/>
              <w:right w:val="single" w:color="auto" w:sz="4" w:space="0"/>
            </w:tcBorders>
            <w:vAlign w:val="center"/>
          </w:tcPr>
          <w:p w14:paraId="44D2CD1F">
            <w:pPr>
              <w:widowControl/>
              <w:jc w:val="center"/>
              <w:textAlignment w:val="center"/>
              <w:rPr>
                <w:rFonts w:ascii="Times New Roman" w:hAnsi="Times New Roman" w:eastAsia="仿宋" w:cs="Times New Roman"/>
                <w:b/>
                <w:bCs/>
                <w:color w:val="000000"/>
                <w:sz w:val="24"/>
              </w:rPr>
            </w:pPr>
            <w:r>
              <w:rPr>
                <w:rFonts w:ascii="Times New Roman" w:hAnsi="Times New Roman" w:eastAsia="仿宋" w:cs="Times New Roman"/>
                <w:b/>
                <w:bCs/>
                <w:color w:val="000000"/>
                <w:sz w:val="24"/>
                <w:lang w:bidi="ar"/>
              </w:rPr>
              <w:t>重量%</w:t>
            </w:r>
          </w:p>
        </w:tc>
      </w:tr>
      <w:tr w14:paraId="5EF2E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tcBorders>
              <w:top w:val="single" w:color="auto" w:sz="4" w:space="0"/>
              <w:left w:val="single" w:color="auto" w:sz="4" w:space="0"/>
              <w:bottom w:val="single" w:color="auto" w:sz="4" w:space="0"/>
              <w:right w:val="single" w:color="auto" w:sz="4" w:space="0"/>
            </w:tcBorders>
            <w:vAlign w:val="center"/>
          </w:tcPr>
          <w:p w14:paraId="43C57DC7">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鲱形目</w:t>
            </w:r>
          </w:p>
        </w:tc>
        <w:tc>
          <w:tcPr>
            <w:tcW w:w="2130" w:type="dxa"/>
            <w:tcBorders>
              <w:top w:val="single" w:color="auto" w:sz="4" w:space="0"/>
              <w:left w:val="single" w:color="auto" w:sz="4" w:space="0"/>
              <w:bottom w:val="single" w:color="auto" w:sz="4" w:space="0"/>
              <w:right w:val="single" w:color="auto" w:sz="4" w:space="0"/>
            </w:tcBorders>
            <w:vAlign w:val="center"/>
          </w:tcPr>
          <w:p w14:paraId="7C56E779">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5</w:t>
            </w:r>
          </w:p>
        </w:tc>
        <w:tc>
          <w:tcPr>
            <w:tcW w:w="2131" w:type="dxa"/>
            <w:tcBorders>
              <w:top w:val="single" w:color="auto" w:sz="4" w:space="0"/>
              <w:left w:val="single" w:color="auto" w:sz="4" w:space="0"/>
              <w:bottom w:val="single" w:color="auto" w:sz="4" w:space="0"/>
              <w:right w:val="single" w:color="auto" w:sz="4" w:space="0"/>
            </w:tcBorders>
            <w:vAlign w:val="center"/>
          </w:tcPr>
          <w:p w14:paraId="18B24F26">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0.67</w:t>
            </w:r>
          </w:p>
        </w:tc>
        <w:tc>
          <w:tcPr>
            <w:tcW w:w="2131" w:type="dxa"/>
            <w:tcBorders>
              <w:top w:val="single" w:color="auto" w:sz="4" w:space="0"/>
              <w:left w:val="single" w:color="auto" w:sz="4" w:space="0"/>
              <w:bottom w:val="single" w:color="auto" w:sz="4" w:space="0"/>
              <w:right w:val="single" w:color="auto" w:sz="4" w:space="0"/>
            </w:tcBorders>
            <w:vAlign w:val="center"/>
          </w:tcPr>
          <w:p w14:paraId="78CB7939">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0.14</w:t>
            </w:r>
          </w:p>
        </w:tc>
      </w:tr>
      <w:tr w14:paraId="619B9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tcBorders>
              <w:top w:val="single" w:color="auto" w:sz="4" w:space="0"/>
              <w:left w:val="single" w:color="auto" w:sz="4" w:space="0"/>
              <w:bottom w:val="single" w:color="auto" w:sz="4" w:space="0"/>
              <w:right w:val="single" w:color="auto" w:sz="4" w:space="0"/>
            </w:tcBorders>
            <w:vAlign w:val="center"/>
          </w:tcPr>
          <w:p w14:paraId="5AF004DC">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鲤形目</w:t>
            </w:r>
          </w:p>
        </w:tc>
        <w:tc>
          <w:tcPr>
            <w:tcW w:w="2130" w:type="dxa"/>
            <w:tcBorders>
              <w:top w:val="single" w:color="auto" w:sz="4" w:space="0"/>
              <w:left w:val="single" w:color="auto" w:sz="4" w:space="0"/>
              <w:bottom w:val="single" w:color="auto" w:sz="4" w:space="0"/>
              <w:right w:val="single" w:color="auto" w:sz="4" w:space="0"/>
            </w:tcBorders>
            <w:vAlign w:val="center"/>
          </w:tcPr>
          <w:p w14:paraId="4852DFA2">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80</w:t>
            </w:r>
          </w:p>
        </w:tc>
        <w:tc>
          <w:tcPr>
            <w:tcW w:w="2131" w:type="dxa"/>
            <w:tcBorders>
              <w:top w:val="single" w:color="auto" w:sz="4" w:space="0"/>
              <w:left w:val="single" w:color="auto" w:sz="4" w:space="0"/>
              <w:bottom w:val="single" w:color="auto" w:sz="4" w:space="0"/>
              <w:right w:val="single" w:color="auto" w:sz="4" w:space="0"/>
            </w:tcBorders>
            <w:vAlign w:val="center"/>
          </w:tcPr>
          <w:p w14:paraId="5C031DC9">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74.67</w:t>
            </w:r>
          </w:p>
        </w:tc>
        <w:tc>
          <w:tcPr>
            <w:tcW w:w="2131" w:type="dxa"/>
            <w:tcBorders>
              <w:top w:val="single" w:color="auto" w:sz="4" w:space="0"/>
              <w:left w:val="single" w:color="auto" w:sz="4" w:space="0"/>
              <w:bottom w:val="single" w:color="auto" w:sz="4" w:space="0"/>
              <w:right w:val="single" w:color="auto" w:sz="4" w:space="0"/>
            </w:tcBorders>
            <w:vAlign w:val="center"/>
          </w:tcPr>
          <w:p w14:paraId="6FDCAFE1">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92.67</w:t>
            </w:r>
          </w:p>
        </w:tc>
      </w:tr>
      <w:tr w14:paraId="25DC8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tcBorders>
              <w:top w:val="single" w:color="auto" w:sz="4" w:space="0"/>
              <w:left w:val="single" w:color="auto" w:sz="4" w:space="0"/>
              <w:bottom w:val="single" w:color="auto" w:sz="4" w:space="0"/>
              <w:right w:val="single" w:color="auto" w:sz="4" w:space="0"/>
            </w:tcBorders>
            <w:vAlign w:val="center"/>
          </w:tcPr>
          <w:p w14:paraId="347C09CF">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鲇形目</w:t>
            </w:r>
          </w:p>
        </w:tc>
        <w:tc>
          <w:tcPr>
            <w:tcW w:w="2130" w:type="dxa"/>
            <w:tcBorders>
              <w:top w:val="single" w:color="auto" w:sz="4" w:space="0"/>
              <w:left w:val="single" w:color="auto" w:sz="4" w:space="0"/>
              <w:bottom w:val="single" w:color="auto" w:sz="4" w:space="0"/>
              <w:right w:val="single" w:color="auto" w:sz="4" w:space="0"/>
            </w:tcBorders>
            <w:vAlign w:val="center"/>
          </w:tcPr>
          <w:p w14:paraId="44584857">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5</w:t>
            </w:r>
          </w:p>
        </w:tc>
        <w:tc>
          <w:tcPr>
            <w:tcW w:w="2131" w:type="dxa"/>
            <w:tcBorders>
              <w:top w:val="single" w:color="auto" w:sz="4" w:space="0"/>
              <w:left w:val="single" w:color="auto" w:sz="4" w:space="0"/>
              <w:bottom w:val="single" w:color="auto" w:sz="4" w:space="0"/>
              <w:right w:val="single" w:color="auto" w:sz="4" w:space="0"/>
            </w:tcBorders>
            <w:vAlign w:val="center"/>
          </w:tcPr>
          <w:p w14:paraId="3D40E5FB">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10.67</w:t>
            </w:r>
          </w:p>
        </w:tc>
        <w:tc>
          <w:tcPr>
            <w:tcW w:w="2131" w:type="dxa"/>
            <w:tcBorders>
              <w:top w:val="single" w:color="auto" w:sz="4" w:space="0"/>
              <w:left w:val="single" w:color="auto" w:sz="4" w:space="0"/>
              <w:bottom w:val="single" w:color="auto" w:sz="4" w:space="0"/>
              <w:right w:val="single" w:color="auto" w:sz="4" w:space="0"/>
            </w:tcBorders>
            <w:vAlign w:val="center"/>
          </w:tcPr>
          <w:p w14:paraId="11356CB9">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7.13</w:t>
            </w:r>
          </w:p>
        </w:tc>
      </w:tr>
      <w:tr w14:paraId="0046E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tcBorders>
              <w:top w:val="single" w:color="auto" w:sz="4" w:space="0"/>
              <w:left w:val="single" w:color="auto" w:sz="4" w:space="0"/>
              <w:bottom w:val="single" w:color="auto" w:sz="4" w:space="0"/>
              <w:right w:val="single" w:color="auto" w:sz="4" w:space="0"/>
            </w:tcBorders>
            <w:vAlign w:val="center"/>
          </w:tcPr>
          <w:p w14:paraId="61E717A9">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虾虎鱼目</w:t>
            </w:r>
          </w:p>
        </w:tc>
        <w:tc>
          <w:tcPr>
            <w:tcW w:w="2130" w:type="dxa"/>
            <w:tcBorders>
              <w:top w:val="single" w:color="auto" w:sz="4" w:space="0"/>
              <w:left w:val="single" w:color="auto" w:sz="4" w:space="0"/>
              <w:bottom w:val="single" w:color="auto" w:sz="4" w:space="0"/>
              <w:right w:val="single" w:color="auto" w:sz="4" w:space="0"/>
            </w:tcBorders>
            <w:vAlign w:val="center"/>
          </w:tcPr>
          <w:p w14:paraId="317439BE">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5</w:t>
            </w:r>
          </w:p>
        </w:tc>
        <w:tc>
          <w:tcPr>
            <w:tcW w:w="2131" w:type="dxa"/>
            <w:tcBorders>
              <w:top w:val="single" w:color="auto" w:sz="4" w:space="0"/>
              <w:left w:val="single" w:color="auto" w:sz="4" w:space="0"/>
              <w:bottom w:val="single" w:color="auto" w:sz="4" w:space="0"/>
              <w:right w:val="single" w:color="auto" w:sz="4" w:space="0"/>
            </w:tcBorders>
            <w:vAlign w:val="center"/>
          </w:tcPr>
          <w:p w14:paraId="7317134D">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2.67</w:t>
            </w:r>
          </w:p>
        </w:tc>
        <w:tc>
          <w:tcPr>
            <w:tcW w:w="2131" w:type="dxa"/>
            <w:tcBorders>
              <w:top w:val="single" w:color="auto" w:sz="4" w:space="0"/>
              <w:left w:val="single" w:color="auto" w:sz="4" w:space="0"/>
              <w:bottom w:val="single" w:color="auto" w:sz="4" w:space="0"/>
              <w:right w:val="single" w:color="auto" w:sz="4" w:space="0"/>
            </w:tcBorders>
            <w:vAlign w:val="center"/>
          </w:tcPr>
          <w:p w14:paraId="3A0475B7">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0.01</w:t>
            </w:r>
          </w:p>
        </w:tc>
      </w:tr>
      <w:tr w14:paraId="2827B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0" w:type="dxa"/>
            <w:tcBorders>
              <w:top w:val="single" w:color="auto" w:sz="4" w:space="0"/>
              <w:left w:val="single" w:color="auto" w:sz="4" w:space="0"/>
              <w:bottom w:val="single" w:color="auto" w:sz="4" w:space="0"/>
              <w:right w:val="single" w:color="auto" w:sz="4" w:space="0"/>
            </w:tcBorders>
            <w:vAlign w:val="center"/>
          </w:tcPr>
          <w:p w14:paraId="365465D1">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十足目</w:t>
            </w:r>
          </w:p>
        </w:tc>
        <w:tc>
          <w:tcPr>
            <w:tcW w:w="2130" w:type="dxa"/>
            <w:tcBorders>
              <w:top w:val="single" w:color="auto" w:sz="4" w:space="0"/>
              <w:left w:val="single" w:color="auto" w:sz="4" w:space="0"/>
              <w:bottom w:val="single" w:color="auto" w:sz="4" w:space="0"/>
              <w:right w:val="single" w:color="auto" w:sz="4" w:space="0"/>
            </w:tcBorders>
            <w:vAlign w:val="center"/>
          </w:tcPr>
          <w:p w14:paraId="77871DCF">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5</w:t>
            </w:r>
          </w:p>
        </w:tc>
        <w:tc>
          <w:tcPr>
            <w:tcW w:w="2131" w:type="dxa"/>
            <w:tcBorders>
              <w:top w:val="single" w:color="auto" w:sz="4" w:space="0"/>
              <w:left w:val="single" w:color="auto" w:sz="4" w:space="0"/>
              <w:bottom w:val="single" w:color="auto" w:sz="4" w:space="0"/>
              <w:right w:val="single" w:color="auto" w:sz="4" w:space="0"/>
            </w:tcBorders>
            <w:vAlign w:val="center"/>
          </w:tcPr>
          <w:p w14:paraId="539BD77D">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11.33</w:t>
            </w:r>
          </w:p>
        </w:tc>
        <w:tc>
          <w:tcPr>
            <w:tcW w:w="2131" w:type="dxa"/>
            <w:tcBorders>
              <w:top w:val="single" w:color="auto" w:sz="4" w:space="0"/>
              <w:left w:val="single" w:color="auto" w:sz="4" w:space="0"/>
              <w:bottom w:val="single" w:color="auto" w:sz="4" w:space="0"/>
              <w:right w:val="single" w:color="auto" w:sz="4" w:space="0"/>
            </w:tcBorders>
            <w:vAlign w:val="center"/>
          </w:tcPr>
          <w:p w14:paraId="06BC1A87">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0.07</w:t>
            </w:r>
          </w:p>
        </w:tc>
      </w:tr>
    </w:tbl>
    <w:p w14:paraId="4E8CFDF8">
      <w:pPr>
        <w:widowControl/>
        <w:spacing w:line="600" w:lineRule="exact"/>
        <w:ind w:firstLine="600" w:firstLineChars="200"/>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池州市代表性湖泊鱼类以鲫、鲢、鳙、似鱎、鲂、翘嘴鲌、黄颡鱼等为优势种群</w:t>
      </w:r>
      <w:r>
        <w:rPr>
          <w:rFonts w:hint="eastAsia" w:ascii="Times New Roman" w:hAnsi="Times New Roman" w:eastAsia="仿宋" w:cs="Times New Roman"/>
          <w:color w:val="000000"/>
          <w:kern w:val="0"/>
          <w:sz w:val="30"/>
          <w:szCs w:val="30"/>
          <w:lang w:bidi="ar"/>
        </w:rPr>
        <w:t>，优势度指数见表2-4</w:t>
      </w:r>
      <w:r>
        <w:rPr>
          <w:rFonts w:ascii="Times New Roman" w:hAnsi="Times New Roman" w:eastAsia="仿宋" w:cs="Times New Roman"/>
          <w:color w:val="000000"/>
          <w:kern w:val="0"/>
          <w:sz w:val="30"/>
          <w:szCs w:val="30"/>
          <w:lang w:bidi="ar"/>
        </w:rPr>
        <w:t>。</w:t>
      </w:r>
    </w:p>
    <w:p w14:paraId="71CAFE1D">
      <w:pPr>
        <w:pStyle w:val="4"/>
        <w:spacing w:line="360" w:lineRule="auto"/>
        <w:jc w:val="center"/>
        <w:rPr>
          <w:rFonts w:ascii="Times New Roman" w:hAnsi="Times New Roman" w:eastAsia="仿宋" w:cs="Times New Roman"/>
          <w:b/>
          <w:bCs/>
        </w:rPr>
      </w:pPr>
      <w:r>
        <w:rPr>
          <w:rFonts w:ascii="Times New Roman" w:hAnsi="Times New Roman" w:eastAsia="仿宋" w:cs="Times New Roman"/>
          <w:b/>
          <w:bCs/>
        </w:rPr>
        <w:t>表</w:t>
      </w:r>
      <w:r>
        <w:rPr>
          <w:rFonts w:hint="eastAsia" w:ascii="Times New Roman" w:hAnsi="Times New Roman" w:eastAsia="仿宋" w:cs="Times New Roman"/>
          <w:b/>
          <w:bCs/>
        </w:rPr>
        <w:t>2-4</w:t>
      </w:r>
      <w:r>
        <w:rPr>
          <w:rFonts w:ascii="Times New Roman" w:hAnsi="Times New Roman" w:eastAsia="仿宋" w:cs="Times New Roman"/>
          <w:b/>
          <w:bCs/>
        </w:rPr>
        <w:t xml:space="preserve">  代表性湖泊渔业资源群落优势种</w:t>
      </w:r>
    </w:p>
    <w:tbl>
      <w:tblPr>
        <w:tblStyle w:val="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0"/>
        <w:gridCol w:w="2130"/>
        <w:gridCol w:w="2131"/>
        <w:gridCol w:w="2131"/>
      </w:tblGrid>
      <w:tr w14:paraId="78ECE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tcBorders>
              <w:top w:val="single" w:color="auto" w:sz="4" w:space="0"/>
              <w:left w:val="single" w:color="auto" w:sz="4" w:space="0"/>
              <w:bottom w:val="single" w:color="auto" w:sz="4" w:space="0"/>
              <w:right w:val="single" w:color="auto" w:sz="4" w:space="0"/>
            </w:tcBorders>
            <w:vAlign w:val="center"/>
          </w:tcPr>
          <w:p w14:paraId="466046DD">
            <w:pPr>
              <w:widowControl/>
              <w:jc w:val="center"/>
              <w:textAlignment w:val="center"/>
              <w:rPr>
                <w:rFonts w:ascii="Times New Roman" w:hAnsi="Times New Roman" w:eastAsia="仿宋" w:cs="Times New Roman"/>
                <w:b/>
                <w:bCs/>
                <w:color w:val="000000"/>
                <w:sz w:val="24"/>
              </w:rPr>
            </w:pPr>
            <w:r>
              <w:rPr>
                <w:rFonts w:ascii="Times New Roman" w:hAnsi="Times New Roman" w:eastAsia="仿宋" w:cs="Times New Roman"/>
                <w:b/>
                <w:bCs/>
                <w:color w:val="000000"/>
                <w:sz w:val="24"/>
                <w:lang w:bidi="ar"/>
              </w:rPr>
              <w:t>物种</w:t>
            </w:r>
          </w:p>
        </w:tc>
        <w:tc>
          <w:tcPr>
            <w:tcW w:w="1249" w:type="pct"/>
            <w:tcBorders>
              <w:top w:val="single" w:color="auto" w:sz="4" w:space="0"/>
              <w:left w:val="single" w:color="auto" w:sz="4" w:space="0"/>
              <w:bottom w:val="single" w:color="auto" w:sz="4" w:space="0"/>
              <w:right w:val="single" w:color="auto" w:sz="4" w:space="0"/>
            </w:tcBorders>
            <w:vAlign w:val="center"/>
          </w:tcPr>
          <w:p w14:paraId="0EC2535E">
            <w:pPr>
              <w:widowControl/>
              <w:jc w:val="center"/>
              <w:textAlignment w:val="center"/>
              <w:rPr>
                <w:rFonts w:ascii="Times New Roman" w:hAnsi="Times New Roman" w:eastAsia="仿宋" w:cs="Times New Roman"/>
                <w:b/>
                <w:bCs/>
                <w:color w:val="000000"/>
                <w:sz w:val="24"/>
              </w:rPr>
            </w:pPr>
            <w:r>
              <w:rPr>
                <w:rFonts w:ascii="Times New Roman" w:hAnsi="Times New Roman" w:eastAsia="仿宋" w:cs="Times New Roman"/>
                <w:b/>
                <w:bCs/>
                <w:color w:val="000000"/>
                <w:sz w:val="24"/>
                <w:lang w:bidi="ar"/>
              </w:rPr>
              <w:t>数量 %</w:t>
            </w:r>
          </w:p>
        </w:tc>
        <w:tc>
          <w:tcPr>
            <w:tcW w:w="1250" w:type="pct"/>
            <w:tcBorders>
              <w:top w:val="single" w:color="auto" w:sz="4" w:space="0"/>
              <w:left w:val="single" w:color="auto" w:sz="4" w:space="0"/>
              <w:bottom w:val="single" w:color="auto" w:sz="4" w:space="0"/>
              <w:right w:val="single" w:color="auto" w:sz="4" w:space="0"/>
            </w:tcBorders>
            <w:vAlign w:val="center"/>
          </w:tcPr>
          <w:p w14:paraId="12C20997">
            <w:pPr>
              <w:widowControl/>
              <w:jc w:val="center"/>
              <w:textAlignment w:val="center"/>
              <w:rPr>
                <w:rFonts w:ascii="Times New Roman" w:hAnsi="Times New Roman" w:eastAsia="仿宋" w:cs="Times New Roman"/>
                <w:b/>
                <w:bCs/>
                <w:color w:val="000000"/>
                <w:sz w:val="24"/>
              </w:rPr>
            </w:pPr>
            <w:r>
              <w:rPr>
                <w:rFonts w:ascii="Times New Roman" w:hAnsi="Times New Roman" w:eastAsia="仿宋" w:cs="Times New Roman"/>
                <w:b/>
                <w:bCs/>
                <w:color w:val="000000"/>
                <w:sz w:val="24"/>
                <w:lang w:bidi="ar"/>
              </w:rPr>
              <w:t>重量 %</w:t>
            </w:r>
          </w:p>
        </w:tc>
        <w:tc>
          <w:tcPr>
            <w:tcW w:w="1250" w:type="pct"/>
            <w:tcBorders>
              <w:top w:val="single" w:color="auto" w:sz="4" w:space="0"/>
              <w:left w:val="single" w:color="auto" w:sz="4" w:space="0"/>
              <w:bottom w:val="single" w:color="auto" w:sz="4" w:space="0"/>
              <w:right w:val="single" w:color="auto" w:sz="4" w:space="0"/>
            </w:tcBorders>
            <w:vAlign w:val="center"/>
          </w:tcPr>
          <w:p w14:paraId="34AFB97B">
            <w:pPr>
              <w:widowControl/>
              <w:jc w:val="center"/>
              <w:textAlignment w:val="center"/>
              <w:rPr>
                <w:rFonts w:ascii="Times New Roman" w:hAnsi="Times New Roman" w:eastAsia="仿宋" w:cs="Times New Roman"/>
                <w:b/>
                <w:bCs/>
                <w:color w:val="000000"/>
                <w:sz w:val="24"/>
              </w:rPr>
            </w:pPr>
            <w:r>
              <w:rPr>
                <w:rFonts w:ascii="Times New Roman" w:hAnsi="Times New Roman" w:eastAsia="仿宋" w:cs="Times New Roman"/>
                <w:b/>
                <w:bCs/>
                <w:color w:val="000000"/>
                <w:sz w:val="24"/>
                <w:lang w:bidi="ar"/>
              </w:rPr>
              <w:t>IRI</w:t>
            </w:r>
          </w:p>
        </w:tc>
      </w:tr>
      <w:tr w14:paraId="7C6E7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tcBorders>
              <w:top w:val="single" w:color="auto" w:sz="4" w:space="0"/>
              <w:left w:val="single" w:color="auto" w:sz="4" w:space="0"/>
              <w:bottom w:val="single" w:color="auto" w:sz="4" w:space="0"/>
              <w:right w:val="single" w:color="auto" w:sz="4" w:space="0"/>
            </w:tcBorders>
            <w:vAlign w:val="center"/>
          </w:tcPr>
          <w:p w14:paraId="12EA1F68">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鲫</w:t>
            </w:r>
          </w:p>
        </w:tc>
        <w:tc>
          <w:tcPr>
            <w:tcW w:w="1249" w:type="pct"/>
            <w:tcBorders>
              <w:top w:val="single" w:color="auto" w:sz="4" w:space="0"/>
              <w:left w:val="single" w:color="auto" w:sz="4" w:space="0"/>
              <w:bottom w:val="single" w:color="auto" w:sz="4" w:space="0"/>
              <w:right w:val="single" w:color="auto" w:sz="4" w:space="0"/>
            </w:tcBorders>
            <w:vAlign w:val="center"/>
          </w:tcPr>
          <w:p w14:paraId="111E3384">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12</w:t>
            </w:r>
          </w:p>
        </w:tc>
        <w:tc>
          <w:tcPr>
            <w:tcW w:w="1250" w:type="pct"/>
            <w:tcBorders>
              <w:top w:val="single" w:color="auto" w:sz="4" w:space="0"/>
              <w:left w:val="single" w:color="auto" w:sz="4" w:space="0"/>
              <w:bottom w:val="single" w:color="auto" w:sz="4" w:space="0"/>
              <w:right w:val="single" w:color="auto" w:sz="4" w:space="0"/>
            </w:tcBorders>
            <w:vAlign w:val="center"/>
          </w:tcPr>
          <w:p w14:paraId="7D8A34BC">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31.2</w:t>
            </w:r>
          </w:p>
        </w:tc>
        <w:tc>
          <w:tcPr>
            <w:tcW w:w="1250" w:type="pct"/>
            <w:tcBorders>
              <w:top w:val="single" w:color="auto" w:sz="4" w:space="0"/>
              <w:left w:val="single" w:color="auto" w:sz="4" w:space="0"/>
              <w:bottom w:val="single" w:color="auto" w:sz="4" w:space="0"/>
              <w:right w:val="single" w:color="auto" w:sz="4" w:space="0"/>
            </w:tcBorders>
            <w:vAlign w:val="center"/>
          </w:tcPr>
          <w:p w14:paraId="0EBB7409">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1079.1</w:t>
            </w:r>
          </w:p>
        </w:tc>
      </w:tr>
      <w:tr w14:paraId="696A9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tcBorders>
              <w:top w:val="single" w:color="auto" w:sz="4" w:space="0"/>
              <w:left w:val="single" w:color="auto" w:sz="4" w:space="0"/>
              <w:bottom w:val="single" w:color="auto" w:sz="4" w:space="0"/>
              <w:right w:val="single" w:color="auto" w:sz="4" w:space="0"/>
            </w:tcBorders>
            <w:vAlign w:val="center"/>
          </w:tcPr>
          <w:p w14:paraId="78D59DDA">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鳙</w:t>
            </w:r>
          </w:p>
        </w:tc>
        <w:tc>
          <w:tcPr>
            <w:tcW w:w="1249" w:type="pct"/>
            <w:tcBorders>
              <w:top w:val="single" w:color="auto" w:sz="4" w:space="0"/>
              <w:left w:val="single" w:color="auto" w:sz="4" w:space="0"/>
              <w:bottom w:val="single" w:color="auto" w:sz="4" w:space="0"/>
              <w:right w:val="single" w:color="auto" w:sz="4" w:space="0"/>
            </w:tcBorders>
            <w:vAlign w:val="center"/>
          </w:tcPr>
          <w:p w14:paraId="2EE54F10">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6</w:t>
            </w:r>
          </w:p>
        </w:tc>
        <w:tc>
          <w:tcPr>
            <w:tcW w:w="1250" w:type="pct"/>
            <w:tcBorders>
              <w:top w:val="single" w:color="auto" w:sz="4" w:space="0"/>
              <w:left w:val="single" w:color="auto" w:sz="4" w:space="0"/>
              <w:bottom w:val="single" w:color="auto" w:sz="4" w:space="0"/>
              <w:right w:val="single" w:color="auto" w:sz="4" w:space="0"/>
            </w:tcBorders>
            <w:vAlign w:val="center"/>
          </w:tcPr>
          <w:p w14:paraId="07B4ABA4">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24.6</w:t>
            </w:r>
          </w:p>
        </w:tc>
        <w:tc>
          <w:tcPr>
            <w:tcW w:w="1250" w:type="pct"/>
            <w:tcBorders>
              <w:top w:val="single" w:color="auto" w:sz="4" w:space="0"/>
              <w:left w:val="single" w:color="auto" w:sz="4" w:space="0"/>
              <w:bottom w:val="single" w:color="auto" w:sz="4" w:space="0"/>
              <w:right w:val="single" w:color="auto" w:sz="4" w:space="0"/>
            </w:tcBorders>
            <w:vAlign w:val="center"/>
          </w:tcPr>
          <w:p w14:paraId="0426243D">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763.8</w:t>
            </w:r>
          </w:p>
        </w:tc>
      </w:tr>
      <w:tr w14:paraId="364EB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tcBorders>
              <w:top w:val="single" w:color="auto" w:sz="4" w:space="0"/>
              <w:left w:val="single" w:color="auto" w:sz="4" w:space="0"/>
              <w:bottom w:val="single" w:color="auto" w:sz="4" w:space="0"/>
              <w:right w:val="single" w:color="auto" w:sz="4" w:space="0"/>
            </w:tcBorders>
            <w:vAlign w:val="center"/>
          </w:tcPr>
          <w:p w14:paraId="383E2D76">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黄颡鱼</w:t>
            </w:r>
          </w:p>
        </w:tc>
        <w:tc>
          <w:tcPr>
            <w:tcW w:w="1249" w:type="pct"/>
            <w:tcBorders>
              <w:top w:val="single" w:color="auto" w:sz="4" w:space="0"/>
              <w:left w:val="single" w:color="auto" w:sz="4" w:space="0"/>
              <w:bottom w:val="single" w:color="auto" w:sz="4" w:space="0"/>
              <w:right w:val="single" w:color="auto" w:sz="4" w:space="0"/>
            </w:tcBorders>
            <w:vAlign w:val="center"/>
          </w:tcPr>
          <w:p w14:paraId="1986D4F5">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10.7</w:t>
            </w:r>
          </w:p>
        </w:tc>
        <w:tc>
          <w:tcPr>
            <w:tcW w:w="1250" w:type="pct"/>
            <w:tcBorders>
              <w:top w:val="single" w:color="auto" w:sz="4" w:space="0"/>
              <w:left w:val="single" w:color="auto" w:sz="4" w:space="0"/>
              <w:bottom w:val="single" w:color="auto" w:sz="4" w:space="0"/>
              <w:right w:val="single" w:color="auto" w:sz="4" w:space="0"/>
            </w:tcBorders>
            <w:vAlign w:val="center"/>
          </w:tcPr>
          <w:p w14:paraId="7DB3FC7B">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7.1</w:t>
            </w:r>
          </w:p>
        </w:tc>
        <w:tc>
          <w:tcPr>
            <w:tcW w:w="1250" w:type="pct"/>
            <w:tcBorders>
              <w:top w:val="single" w:color="auto" w:sz="4" w:space="0"/>
              <w:left w:val="single" w:color="auto" w:sz="4" w:space="0"/>
              <w:bottom w:val="single" w:color="auto" w:sz="4" w:space="0"/>
              <w:right w:val="single" w:color="auto" w:sz="4" w:space="0"/>
            </w:tcBorders>
            <w:vAlign w:val="center"/>
          </w:tcPr>
          <w:p w14:paraId="65E2AF7A">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667.4</w:t>
            </w:r>
          </w:p>
        </w:tc>
      </w:tr>
      <w:tr w14:paraId="79D8F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tcBorders>
              <w:top w:val="single" w:color="auto" w:sz="4" w:space="0"/>
              <w:left w:val="single" w:color="auto" w:sz="4" w:space="0"/>
              <w:bottom w:val="single" w:color="auto" w:sz="4" w:space="0"/>
              <w:right w:val="single" w:color="auto" w:sz="4" w:space="0"/>
            </w:tcBorders>
            <w:vAlign w:val="center"/>
          </w:tcPr>
          <w:p w14:paraId="306636D6">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达氏原鲌</w:t>
            </w:r>
          </w:p>
        </w:tc>
        <w:tc>
          <w:tcPr>
            <w:tcW w:w="1249" w:type="pct"/>
            <w:tcBorders>
              <w:top w:val="single" w:color="auto" w:sz="4" w:space="0"/>
              <w:left w:val="single" w:color="auto" w:sz="4" w:space="0"/>
              <w:bottom w:val="single" w:color="auto" w:sz="4" w:space="0"/>
              <w:right w:val="single" w:color="auto" w:sz="4" w:space="0"/>
            </w:tcBorders>
            <w:vAlign w:val="center"/>
          </w:tcPr>
          <w:p w14:paraId="23A01D27">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14</w:t>
            </w:r>
          </w:p>
        </w:tc>
        <w:tc>
          <w:tcPr>
            <w:tcW w:w="1250" w:type="pct"/>
            <w:tcBorders>
              <w:top w:val="single" w:color="auto" w:sz="4" w:space="0"/>
              <w:left w:val="single" w:color="auto" w:sz="4" w:space="0"/>
              <w:bottom w:val="single" w:color="auto" w:sz="4" w:space="0"/>
              <w:right w:val="single" w:color="auto" w:sz="4" w:space="0"/>
            </w:tcBorders>
            <w:vAlign w:val="center"/>
          </w:tcPr>
          <w:p w14:paraId="19581779">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7.9</w:t>
            </w:r>
          </w:p>
        </w:tc>
        <w:tc>
          <w:tcPr>
            <w:tcW w:w="1250" w:type="pct"/>
            <w:tcBorders>
              <w:top w:val="single" w:color="auto" w:sz="4" w:space="0"/>
              <w:left w:val="single" w:color="auto" w:sz="4" w:space="0"/>
              <w:bottom w:val="single" w:color="auto" w:sz="4" w:space="0"/>
              <w:right w:val="single" w:color="auto" w:sz="4" w:space="0"/>
            </w:tcBorders>
            <w:vAlign w:val="center"/>
          </w:tcPr>
          <w:p w14:paraId="27D366EA">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548.6</w:t>
            </w:r>
          </w:p>
        </w:tc>
      </w:tr>
      <w:tr w14:paraId="5678E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tcBorders>
              <w:top w:val="single" w:color="auto" w:sz="4" w:space="0"/>
              <w:left w:val="single" w:color="auto" w:sz="4" w:space="0"/>
              <w:bottom w:val="single" w:color="auto" w:sz="4" w:space="0"/>
              <w:right w:val="single" w:color="auto" w:sz="4" w:space="0"/>
            </w:tcBorders>
            <w:vAlign w:val="center"/>
          </w:tcPr>
          <w:p w14:paraId="51FD9898">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团头鲂</w:t>
            </w:r>
          </w:p>
        </w:tc>
        <w:tc>
          <w:tcPr>
            <w:tcW w:w="1249" w:type="pct"/>
            <w:tcBorders>
              <w:top w:val="single" w:color="auto" w:sz="4" w:space="0"/>
              <w:left w:val="single" w:color="auto" w:sz="4" w:space="0"/>
              <w:bottom w:val="single" w:color="auto" w:sz="4" w:space="0"/>
              <w:right w:val="single" w:color="auto" w:sz="4" w:space="0"/>
            </w:tcBorders>
            <w:vAlign w:val="center"/>
          </w:tcPr>
          <w:p w14:paraId="7B481734">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2.7</w:t>
            </w:r>
          </w:p>
        </w:tc>
        <w:tc>
          <w:tcPr>
            <w:tcW w:w="1250" w:type="pct"/>
            <w:tcBorders>
              <w:top w:val="single" w:color="auto" w:sz="4" w:space="0"/>
              <w:left w:val="single" w:color="auto" w:sz="4" w:space="0"/>
              <w:bottom w:val="single" w:color="auto" w:sz="4" w:space="0"/>
              <w:right w:val="single" w:color="auto" w:sz="4" w:space="0"/>
            </w:tcBorders>
            <w:vAlign w:val="center"/>
          </w:tcPr>
          <w:p w14:paraId="5C3E0085">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12</w:t>
            </w:r>
          </w:p>
        </w:tc>
        <w:tc>
          <w:tcPr>
            <w:tcW w:w="1250" w:type="pct"/>
            <w:tcBorders>
              <w:top w:val="single" w:color="auto" w:sz="4" w:space="0"/>
              <w:left w:val="single" w:color="auto" w:sz="4" w:space="0"/>
              <w:bottom w:val="single" w:color="auto" w:sz="4" w:space="0"/>
              <w:right w:val="single" w:color="auto" w:sz="4" w:space="0"/>
            </w:tcBorders>
            <w:vAlign w:val="center"/>
          </w:tcPr>
          <w:p w14:paraId="365DBD35">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366.1</w:t>
            </w:r>
          </w:p>
        </w:tc>
      </w:tr>
      <w:tr w14:paraId="4A633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tcBorders>
              <w:top w:val="single" w:color="auto" w:sz="4" w:space="0"/>
              <w:left w:val="single" w:color="auto" w:sz="4" w:space="0"/>
              <w:bottom w:val="single" w:color="auto" w:sz="4" w:space="0"/>
              <w:right w:val="single" w:color="auto" w:sz="4" w:space="0"/>
            </w:tcBorders>
            <w:vAlign w:val="center"/>
          </w:tcPr>
          <w:p w14:paraId="6C29A9D2">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似鱎</w:t>
            </w:r>
          </w:p>
        </w:tc>
        <w:tc>
          <w:tcPr>
            <w:tcW w:w="1249" w:type="pct"/>
            <w:tcBorders>
              <w:top w:val="single" w:color="auto" w:sz="4" w:space="0"/>
              <w:left w:val="single" w:color="auto" w:sz="4" w:space="0"/>
              <w:bottom w:val="single" w:color="auto" w:sz="4" w:space="0"/>
              <w:right w:val="single" w:color="auto" w:sz="4" w:space="0"/>
            </w:tcBorders>
            <w:vAlign w:val="center"/>
          </w:tcPr>
          <w:p w14:paraId="3E1819F5">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11.3</w:t>
            </w:r>
          </w:p>
        </w:tc>
        <w:tc>
          <w:tcPr>
            <w:tcW w:w="1250" w:type="pct"/>
            <w:tcBorders>
              <w:top w:val="single" w:color="auto" w:sz="4" w:space="0"/>
              <w:left w:val="single" w:color="auto" w:sz="4" w:space="0"/>
              <w:bottom w:val="single" w:color="auto" w:sz="4" w:space="0"/>
              <w:right w:val="single" w:color="auto" w:sz="4" w:space="0"/>
            </w:tcBorders>
            <w:vAlign w:val="center"/>
          </w:tcPr>
          <w:p w14:paraId="77685425">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0.4</w:t>
            </w:r>
          </w:p>
        </w:tc>
        <w:tc>
          <w:tcPr>
            <w:tcW w:w="1250" w:type="pct"/>
            <w:tcBorders>
              <w:top w:val="single" w:color="auto" w:sz="4" w:space="0"/>
              <w:left w:val="single" w:color="auto" w:sz="4" w:space="0"/>
              <w:bottom w:val="single" w:color="auto" w:sz="4" w:space="0"/>
              <w:right w:val="single" w:color="auto" w:sz="4" w:space="0"/>
            </w:tcBorders>
            <w:vAlign w:val="center"/>
          </w:tcPr>
          <w:p w14:paraId="1379054F">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293.5</w:t>
            </w:r>
          </w:p>
        </w:tc>
      </w:tr>
      <w:tr w14:paraId="67D98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tcBorders>
              <w:top w:val="single" w:color="auto" w:sz="4" w:space="0"/>
              <w:left w:val="single" w:color="auto" w:sz="4" w:space="0"/>
              <w:bottom w:val="single" w:color="auto" w:sz="4" w:space="0"/>
              <w:right w:val="single" w:color="auto" w:sz="4" w:space="0"/>
            </w:tcBorders>
            <w:vAlign w:val="center"/>
          </w:tcPr>
          <w:p w14:paraId="2D2E791B">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鲂</w:t>
            </w:r>
          </w:p>
        </w:tc>
        <w:tc>
          <w:tcPr>
            <w:tcW w:w="1249" w:type="pct"/>
            <w:tcBorders>
              <w:top w:val="single" w:color="auto" w:sz="4" w:space="0"/>
              <w:left w:val="single" w:color="auto" w:sz="4" w:space="0"/>
              <w:bottom w:val="single" w:color="auto" w:sz="4" w:space="0"/>
              <w:right w:val="single" w:color="auto" w:sz="4" w:space="0"/>
            </w:tcBorders>
            <w:vAlign w:val="center"/>
          </w:tcPr>
          <w:p w14:paraId="34A463C5">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4</w:t>
            </w:r>
          </w:p>
        </w:tc>
        <w:tc>
          <w:tcPr>
            <w:tcW w:w="1250" w:type="pct"/>
            <w:tcBorders>
              <w:top w:val="single" w:color="auto" w:sz="4" w:space="0"/>
              <w:left w:val="single" w:color="auto" w:sz="4" w:space="0"/>
              <w:bottom w:val="single" w:color="auto" w:sz="4" w:space="0"/>
              <w:right w:val="single" w:color="auto" w:sz="4" w:space="0"/>
            </w:tcBorders>
            <w:vAlign w:val="center"/>
          </w:tcPr>
          <w:p w14:paraId="27456E2C">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5.3</w:t>
            </w:r>
          </w:p>
        </w:tc>
        <w:tc>
          <w:tcPr>
            <w:tcW w:w="1250" w:type="pct"/>
            <w:tcBorders>
              <w:top w:val="single" w:color="auto" w:sz="4" w:space="0"/>
              <w:left w:val="single" w:color="auto" w:sz="4" w:space="0"/>
              <w:bottom w:val="single" w:color="auto" w:sz="4" w:space="0"/>
              <w:right w:val="single" w:color="auto" w:sz="4" w:space="0"/>
            </w:tcBorders>
            <w:vAlign w:val="center"/>
          </w:tcPr>
          <w:p w14:paraId="1690A4F0">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232.7</w:t>
            </w:r>
          </w:p>
        </w:tc>
      </w:tr>
      <w:tr w14:paraId="4C0CC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tcBorders>
              <w:top w:val="single" w:color="auto" w:sz="4" w:space="0"/>
              <w:left w:val="single" w:color="auto" w:sz="4" w:space="0"/>
              <w:bottom w:val="single" w:color="auto" w:sz="4" w:space="0"/>
              <w:right w:val="single" w:color="auto" w:sz="4" w:space="0"/>
            </w:tcBorders>
            <w:vAlign w:val="center"/>
          </w:tcPr>
          <w:p w14:paraId="2B8A06E2">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翘嘴原鲌</w:t>
            </w:r>
          </w:p>
        </w:tc>
        <w:tc>
          <w:tcPr>
            <w:tcW w:w="1249" w:type="pct"/>
            <w:tcBorders>
              <w:top w:val="single" w:color="auto" w:sz="4" w:space="0"/>
              <w:left w:val="single" w:color="auto" w:sz="4" w:space="0"/>
              <w:bottom w:val="single" w:color="auto" w:sz="4" w:space="0"/>
              <w:right w:val="single" w:color="auto" w:sz="4" w:space="0"/>
            </w:tcBorders>
            <w:vAlign w:val="center"/>
          </w:tcPr>
          <w:p w14:paraId="63847938">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2.7</w:t>
            </w:r>
          </w:p>
        </w:tc>
        <w:tc>
          <w:tcPr>
            <w:tcW w:w="1250" w:type="pct"/>
            <w:tcBorders>
              <w:top w:val="single" w:color="auto" w:sz="4" w:space="0"/>
              <w:left w:val="single" w:color="auto" w:sz="4" w:space="0"/>
              <w:bottom w:val="single" w:color="auto" w:sz="4" w:space="0"/>
              <w:right w:val="single" w:color="auto" w:sz="4" w:space="0"/>
            </w:tcBorders>
            <w:vAlign w:val="center"/>
          </w:tcPr>
          <w:p w14:paraId="46948A8C">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2.3</w:t>
            </w:r>
          </w:p>
        </w:tc>
        <w:tc>
          <w:tcPr>
            <w:tcW w:w="1250" w:type="pct"/>
            <w:tcBorders>
              <w:top w:val="single" w:color="auto" w:sz="4" w:space="0"/>
              <w:left w:val="single" w:color="auto" w:sz="4" w:space="0"/>
              <w:bottom w:val="single" w:color="auto" w:sz="4" w:space="0"/>
              <w:right w:val="single" w:color="auto" w:sz="4" w:space="0"/>
            </w:tcBorders>
            <w:vAlign w:val="center"/>
          </w:tcPr>
          <w:p w14:paraId="669AFB40">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185.9</w:t>
            </w:r>
          </w:p>
        </w:tc>
      </w:tr>
      <w:tr w14:paraId="1B49E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tcBorders>
              <w:top w:val="single" w:color="auto" w:sz="4" w:space="0"/>
              <w:left w:val="single" w:color="auto" w:sz="4" w:space="0"/>
              <w:bottom w:val="single" w:color="auto" w:sz="4" w:space="0"/>
              <w:right w:val="single" w:color="auto" w:sz="4" w:space="0"/>
            </w:tcBorders>
            <w:vAlign w:val="center"/>
          </w:tcPr>
          <w:p w14:paraId="2E6F4AB8">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似鳊</w:t>
            </w:r>
          </w:p>
        </w:tc>
        <w:tc>
          <w:tcPr>
            <w:tcW w:w="1249" w:type="pct"/>
            <w:tcBorders>
              <w:top w:val="single" w:color="auto" w:sz="4" w:space="0"/>
              <w:left w:val="single" w:color="auto" w:sz="4" w:space="0"/>
              <w:bottom w:val="single" w:color="auto" w:sz="4" w:space="0"/>
              <w:right w:val="single" w:color="auto" w:sz="4" w:space="0"/>
            </w:tcBorders>
            <w:vAlign w:val="center"/>
          </w:tcPr>
          <w:p w14:paraId="76693042">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3.3</w:t>
            </w:r>
          </w:p>
        </w:tc>
        <w:tc>
          <w:tcPr>
            <w:tcW w:w="1250" w:type="pct"/>
            <w:tcBorders>
              <w:top w:val="single" w:color="auto" w:sz="4" w:space="0"/>
              <w:left w:val="single" w:color="auto" w:sz="4" w:space="0"/>
              <w:bottom w:val="single" w:color="auto" w:sz="4" w:space="0"/>
              <w:right w:val="single" w:color="auto" w:sz="4" w:space="0"/>
            </w:tcBorders>
            <w:vAlign w:val="center"/>
          </w:tcPr>
          <w:p w14:paraId="20F5A414">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1.2</w:t>
            </w:r>
          </w:p>
        </w:tc>
        <w:tc>
          <w:tcPr>
            <w:tcW w:w="1250" w:type="pct"/>
            <w:tcBorders>
              <w:top w:val="single" w:color="auto" w:sz="4" w:space="0"/>
              <w:left w:val="single" w:color="auto" w:sz="4" w:space="0"/>
              <w:bottom w:val="single" w:color="auto" w:sz="4" w:space="0"/>
              <w:right w:val="single" w:color="auto" w:sz="4" w:space="0"/>
            </w:tcBorders>
            <w:vAlign w:val="center"/>
          </w:tcPr>
          <w:p w14:paraId="01CD4A5A">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170.4</w:t>
            </w:r>
          </w:p>
        </w:tc>
      </w:tr>
      <w:tr w14:paraId="4D1BC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9" w:type="pct"/>
            <w:tcBorders>
              <w:top w:val="single" w:color="auto" w:sz="4" w:space="0"/>
              <w:left w:val="single" w:color="auto" w:sz="4" w:space="0"/>
              <w:bottom w:val="single" w:color="auto" w:sz="4" w:space="0"/>
              <w:right w:val="single" w:color="auto" w:sz="4" w:space="0"/>
            </w:tcBorders>
            <w:vAlign w:val="center"/>
          </w:tcPr>
          <w:p w14:paraId="273BA9D1">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蒙古原鲌</w:t>
            </w:r>
          </w:p>
        </w:tc>
        <w:tc>
          <w:tcPr>
            <w:tcW w:w="1249" w:type="pct"/>
            <w:tcBorders>
              <w:top w:val="single" w:color="auto" w:sz="4" w:space="0"/>
              <w:left w:val="single" w:color="auto" w:sz="4" w:space="0"/>
              <w:bottom w:val="single" w:color="auto" w:sz="4" w:space="0"/>
              <w:right w:val="single" w:color="auto" w:sz="4" w:space="0"/>
            </w:tcBorders>
            <w:vAlign w:val="center"/>
          </w:tcPr>
          <w:p w14:paraId="1F5E7FA6">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3.3</w:t>
            </w:r>
          </w:p>
        </w:tc>
        <w:tc>
          <w:tcPr>
            <w:tcW w:w="1250" w:type="pct"/>
            <w:tcBorders>
              <w:top w:val="single" w:color="auto" w:sz="4" w:space="0"/>
              <w:left w:val="single" w:color="auto" w:sz="4" w:space="0"/>
              <w:bottom w:val="single" w:color="auto" w:sz="4" w:space="0"/>
              <w:right w:val="single" w:color="auto" w:sz="4" w:space="0"/>
            </w:tcBorders>
            <w:vAlign w:val="center"/>
          </w:tcPr>
          <w:p w14:paraId="4524E761">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2.1</w:t>
            </w:r>
          </w:p>
        </w:tc>
        <w:tc>
          <w:tcPr>
            <w:tcW w:w="1250" w:type="pct"/>
            <w:tcBorders>
              <w:top w:val="single" w:color="auto" w:sz="4" w:space="0"/>
              <w:left w:val="single" w:color="auto" w:sz="4" w:space="0"/>
              <w:bottom w:val="single" w:color="auto" w:sz="4" w:space="0"/>
              <w:right w:val="single" w:color="auto" w:sz="4" w:space="0"/>
            </w:tcBorders>
            <w:vAlign w:val="center"/>
          </w:tcPr>
          <w:p w14:paraId="1319DC25">
            <w:pPr>
              <w:widowControl/>
              <w:jc w:val="center"/>
              <w:textAlignment w:val="center"/>
              <w:rPr>
                <w:rFonts w:ascii="Times New Roman" w:hAnsi="Times New Roman" w:eastAsia="仿宋" w:cs="Times New Roman"/>
                <w:color w:val="000000"/>
                <w:sz w:val="24"/>
              </w:rPr>
            </w:pPr>
            <w:r>
              <w:rPr>
                <w:rFonts w:ascii="Times New Roman" w:hAnsi="Times New Roman" w:eastAsia="仿宋" w:cs="Times New Roman"/>
                <w:color w:val="000000"/>
                <w:sz w:val="24"/>
                <w:lang w:bidi="ar"/>
              </w:rPr>
              <w:t>135.7</w:t>
            </w:r>
          </w:p>
        </w:tc>
      </w:tr>
    </w:tbl>
    <w:p w14:paraId="3F1585B8">
      <w:pPr>
        <w:adjustRightInd w:val="0"/>
        <w:spacing w:line="360" w:lineRule="auto"/>
        <w:jc w:val="center"/>
        <w:rPr>
          <w:rFonts w:ascii="Times New Roman" w:hAnsi="Times New Roman" w:eastAsia="仿宋" w:cs="Times New Roman"/>
          <w:sz w:val="28"/>
          <w:szCs w:val="28"/>
        </w:rPr>
      </w:pPr>
      <w:r>
        <w:rPr>
          <w:rFonts w:ascii="Times New Roman" w:hAnsi="Times New Roman" w:eastAsia="仿宋" w:cs="Times New Roman"/>
          <w:sz w:val="28"/>
          <w:szCs w:val="28"/>
        </w:rPr>
        <w:drawing>
          <wp:inline distT="0" distB="0" distL="114300" distR="114300">
            <wp:extent cx="4695190" cy="2800985"/>
            <wp:effectExtent l="0" t="0" r="10160" b="18415"/>
            <wp:docPr id="100" name="图片 100" descr="下载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100" descr="下载 (3)"/>
                    <pic:cNvPicPr>
                      <a:picLocks noChangeAspect="1"/>
                    </pic:cNvPicPr>
                  </pic:nvPicPr>
                  <pic:blipFill>
                    <a:blip r:embed="rId6"/>
                    <a:stretch>
                      <a:fillRect/>
                    </a:stretch>
                  </pic:blipFill>
                  <pic:spPr>
                    <a:xfrm>
                      <a:off x="0" y="0"/>
                      <a:ext cx="4695190" cy="2800985"/>
                    </a:xfrm>
                    <a:prstGeom prst="rect">
                      <a:avLst/>
                    </a:prstGeom>
                  </pic:spPr>
                </pic:pic>
              </a:graphicData>
            </a:graphic>
          </wp:inline>
        </w:drawing>
      </w:r>
    </w:p>
    <w:p w14:paraId="038F2EF7">
      <w:pPr>
        <w:adjustRightInd w:val="0"/>
        <w:spacing w:line="360" w:lineRule="auto"/>
        <w:jc w:val="center"/>
        <w:rPr>
          <w:rFonts w:ascii="Times New Roman" w:hAnsi="Times New Roman" w:eastAsia="仿宋" w:cs="Times New Roman"/>
          <w:b/>
          <w:bCs/>
          <w:sz w:val="28"/>
          <w:szCs w:val="28"/>
        </w:rPr>
      </w:pPr>
      <w:r>
        <w:rPr>
          <w:rFonts w:ascii="Times New Roman" w:hAnsi="Times New Roman" w:eastAsia="仿宋" w:cs="Times New Roman"/>
          <w:b/>
          <w:bCs/>
          <w:sz w:val="28"/>
          <w:szCs w:val="28"/>
        </w:rPr>
        <w:t>图</w:t>
      </w:r>
      <w:r>
        <w:rPr>
          <w:rFonts w:hint="eastAsia" w:ascii="Times New Roman" w:hAnsi="Times New Roman" w:eastAsia="仿宋" w:cs="Times New Roman"/>
          <w:b/>
          <w:bCs/>
          <w:sz w:val="28"/>
          <w:szCs w:val="28"/>
        </w:rPr>
        <w:t>2</w:t>
      </w:r>
      <w:r>
        <w:rPr>
          <w:rFonts w:ascii="Times New Roman" w:hAnsi="Times New Roman" w:eastAsia="仿宋" w:cs="Times New Roman"/>
          <w:b/>
          <w:bCs/>
          <w:sz w:val="28"/>
          <w:szCs w:val="28"/>
        </w:rPr>
        <w:t>-</w:t>
      </w:r>
      <w:r>
        <w:rPr>
          <w:rFonts w:hint="eastAsia" w:ascii="Times New Roman" w:hAnsi="Times New Roman" w:eastAsia="仿宋" w:cs="Times New Roman"/>
          <w:b/>
          <w:bCs/>
          <w:sz w:val="28"/>
          <w:szCs w:val="28"/>
        </w:rPr>
        <w:t>1</w:t>
      </w:r>
      <w:r>
        <w:rPr>
          <w:rFonts w:ascii="Times New Roman" w:hAnsi="Times New Roman" w:eastAsia="仿宋" w:cs="Times New Roman"/>
          <w:b/>
          <w:bCs/>
          <w:sz w:val="28"/>
          <w:szCs w:val="28"/>
        </w:rPr>
        <w:t xml:space="preserve">  代表性湖泊鱼类群落多样性指数区域特征</w:t>
      </w:r>
    </w:p>
    <w:p w14:paraId="6AB74851">
      <w:pPr>
        <w:widowControl/>
        <w:spacing w:line="600" w:lineRule="exact"/>
        <w:ind w:firstLine="600" w:firstLineChars="200"/>
        <w:rPr>
          <w:rFonts w:ascii="Times New Roman" w:hAnsi="Times New Roman" w:eastAsia="仿宋" w:cs="Times New Roman"/>
          <w:color w:val="000000"/>
          <w:kern w:val="0"/>
          <w:sz w:val="30"/>
          <w:szCs w:val="30"/>
          <w:lang w:bidi="ar"/>
        </w:rPr>
      </w:pPr>
      <w:r>
        <w:rPr>
          <w:rFonts w:hint="eastAsia" w:ascii="Times New Roman" w:hAnsi="Times New Roman" w:eastAsia="仿宋" w:cs="Times New Roman"/>
          <w:color w:val="000000"/>
          <w:kern w:val="0"/>
          <w:sz w:val="30"/>
          <w:szCs w:val="30"/>
          <w:lang w:eastAsia="zh-CN" w:bidi="ar"/>
        </w:rPr>
        <w:t>6.</w:t>
      </w:r>
      <w:r>
        <w:rPr>
          <w:rFonts w:hint="eastAsia" w:ascii="Times New Roman" w:hAnsi="Times New Roman" w:eastAsia="仿宋" w:cs="Times New Roman"/>
          <w:color w:val="000000"/>
          <w:kern w:val="0"/>
          <w:sz w:val="30"/>
          <w:szCs w:val="30"/>
          <w:lang w:bidi="ar"/>
        </w:rPr>
        <w:t>初级生产力</w:t>
      </w:r>
    </w:p>
    <w:p w14:paraId="5ADD829E">
      <w:pPr>
        <w:spacing w:line="600" w:lineRule="exact"/>
        <w:ind w:firstLine="600" w:firstLineChars="200"/>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池州市地处北亚热带南缘，全市年平均气温16.1℃，最热月为7月份，平均气温27.9℃，最冷月为1月份，平均气温3.5℃，极端最高气温40.9℃，极端最低气温-16℃，无霜期235天，初霜期11月份，终霜期3月份，全年日照时数为1705小时；多年平均蒸发量800</w:t>
      </w:r>
      <w:r>
        <w:rPr>
          <w:rFonts w:hint="eastAsia" w:ascii="Times New Roman" w:hAnsi="Times New Roman" w:eastAsia="仿宋" w:cs="Times New Roman"/>
          <w:color w:val="000000"/>
          <w:kern w:val="0"/>
          <w:sz w:val="30"/>
          <w:szCs w:val="30"/>
          <w:lang w:bidi="ar"/>
        </w:rPr>
        <w:t>毫米</w:t>
      </w:r>
      <w:r>
        <w:rPr>
          <w:rFonts w:ascii="Times New Roman" w:hAnsi="Times New Roman" w:eastAsia="仿宋" w:cs="Times New Roman"/>
          <w:color w:val="000000"/>
          <w:kern w:val="0"/>
          <w:sz w:val="30"/>
          <w:szCs w:val="30"/>
          <w:lang w:bidi="ar"/>
        </w:rPr>
        <w:t>。池州市湖群平均水深2.2</w:t>
      </w:r>
      <w:r>
        <w:rPr>
          <w:rFonts w:hint="eastAsia" w:ascii="Times New Roman" w:hAnsi="Times New Roman" w:eastAsia="仿宋" w:cs="Times New Roman"/>
          <w:color w:val="000000"/>
          <w:kern w:val="0"/>
          <w:sz w:val="30"/>
          <w:szCs w:val="30"/>
          <w:lang w:bidi="ar"/>
        </w:rPr>
        <w:t>米</w:t>
      </w:r>
      <w:r>
        <w:rPr>
          <w:rFonts w:ascii="Times New Roman" w:hAnsi="Times New Roman" w:eastAsia="仿宋" w:cs="Times New Roman"/>
          <w:color w:val="000000"/>
          <w:kern w:val="0"/>
          <w:sz w:val="30"/>
          <w:szCs w:val="30"/>
          <w:lang w:bidi="ar"/>
        </w:rPr>
        <w:t>，水体年交换率约300%，周边农田径流及村镇生活废水输入外源营养物质较多。3-11月鱼类生长期内，浮游植物现存生物量</w:t>
      </w:r>
      <w:r>
        <w:rPr>
          <w:rFonts w:hint="eastAsia" w:ascii="Times New Roman" w:hAnsi="Times New Roman" w:eastAsia="仿宋" w:cs="Times New Roman"/>
          <w:color w:val="000000"/>
          <w:kern w:val="0"/>
          <w:sz w:val="30"/>
          <w:szCs w:val="30"/>
          <w:lang w:bidi="ar"/>
        </w:rPr>
        <w:t>均值</w:t>
      </w:r>
      <w:r>
        <w:rPr>
          <w:rFonts w:ascii="Times New Roman" w:hAnsi="Times New Roman" w:eastAsia="仿宋" w:cs="Times New Roman"/>
          <w:color w:val="000000"/>
          <w:kern w:val="0"/>
          <w:sz w:val="30"/>
          <w:szCs w:val="30"/>
          <w:lang w:bidi="ar"/>
        </w:rPr>
        <w:t>为</w:t>
      </w:r>
      <w:r>
        <w:rPr>
          <w:rFonts w:hint="eastAsia" w:ascii="Times New Roman" w:hAnsi="Times New Roman" w:eastAsia="仿宋" w:cs="Times New Roman"/>
          <w:color w:val="000000"/>
          <w:kern w:val="0"/>
          <w:sz w:val="30"/>
          <w:szCs w:val="30"/>
          <w:lang w:bidi="ar"/>
        </w:rPr>
        <w:t>3</w:t>
      </w:r>
      <w:r>
        <w:rPr>
          <w:rFonts w:ascii="Times New Roman" w:hAnsi="Times New Roman" w:eastAsia="仿宋" w:cs="Times New Roman"/>
          <w:color w:val="000000"/>
          <w:kern w:val="0"/>
          <w:sz w:val="30"/>
          <w:szCs w:val="30"/>
          <w:lang w:bidi="ar"/>
        </w:rPr>
        <w:t>.26</w:t>
      </w:r>
      <w:r>
        <w:rPr>
          <w:rFonts w:hint="eastAsia" w:ascii="Times New Roman" w:hAnsi="Times New Roman" w:eastAsia="仿宋" w:cs="Times New Roman"/>
          <w:color w:val="000000"/>
          <w:kern w:val="0"/>
          <w:sz w:val="30"/>
          <w:szCs w:val="30"/>
          <w:lang w:bidi="ar"/>
        </w:rPr>
        <w:t xml:space="preserve"> </w:t>
      </w:r>
      <w:r>
        <w:rPr>
          <w:rFonts w:ascii="Times New Roman" w:hAnsi="Times New Roman" w:eastAsia="仿宋" w:cs="Times New Roman"/>
          <w:color w:val="000000"/>
          <w:kern w:val="0"/>
          <w:sz w:val="30"/>
          <w:szCs w:val="30"/>
          <w:lang w:bidi="ar"/>
        </w:rPr>
        <w:t>mg/L，浮游植物P/B系数取100，则浮游植物初级生产力为</w:t>
      </w:r>
      <w:r>
        <w:rPr>
          <w:rFonts w:hint="eastAsia" w:ascii="Times New Roman" w:hAnsi="Times New Roman" w:eastAsia="仿宋" w:cs="Times New Roman"/>
          <w:color w:val="000000"/>
          <w:kern w:val="0"/>
          <w:sz w:val="30"/>
          <w:szCs w:val="30"/>
          <w:lang w:bidi="ar"/>
        </w:rPr>
        <w:t xml:space="preserve">9780 </w:t>
      </w:r>
      <w:r>
        <w:rPr>
          <w:rFonts w:ascii="Times New Roman" w:hAnsi="Times New Roman" w:eastAsia="仿宋" w:cs="Times New Roman"/>
          <w:color w:val="000000"/>
          <w:kern w:val="0"/>
          <w:sz w:val="30"/>
          <w:szCs w:val="30"/>
          <w:lang w:bidi="ar"/>
        </w:rPr>
        <w:t>kg/hm</w:t>
      </w:r>
      <w:r>
        <w:rPr>
          <w:rFonts w:ascii="Times New Roman" w:hAnsi="Times New Roman" w:eastAsia="仿宋" w:cs="Times New Roman"/>
          <w:color w:val="000000"/>
          <w:kern w:val="0"/>
          <w:sz w:val="30"/>
          <w:szCs w:val="30"/>
          <w:vertAlign w:val="superscript"/>
          <w:lang w:bidi="ar"/>
        </w:rPr>
        <w:t>2</w:t>
      </w:r>
      <w:r>
        <w:rPr>
          <w:rFonts w:ascii="Times New Roman" w:hAnsi="Times New Roman" w:eastAsia="仿宋" w:cs="Times New Roman"/>
          <w:color w:val="000000"/>
          <w:kern w:val="0"/>
          <w:sz w:val="30"/>
          <w:szCs w:val="30"/>
          <w:lang w:bidi="ar"/>
        </w:rPr>
        <w:t>；浮游动物现存生</w:t>
      </w:r>
      <w:r>
        <w:rPr>
          <w:rFonts w:hint="eastAsia" w:ascii="Times New Roman" w:hAnsi="Times New Roman" w:eastAsia="仿宋" w:cs="Times New Roman"/>
          <w:color w:val="000000"/>
          <w:kern w:val="0"/>
          <w:sz w:val="30"/>
          <w:szCs w:val="30"/>
          <w:lang w:bidi="ar"/>
        </w:rPr>
        <w:t>物</w:t>
      </w:r>
      <w:r>
        <w:rPr>
          <w:rFonts w:ascii="Times New Roman" w:hAnsi="Times New Roman" w:eastAsia="仿宋" w:cs="Times New Roman"/>
          <w:color w:val="000000"/>
          <w:kern w:val="0"/>
          <w:sz w:val="30"/>
          <w:szCs w:val="30"/>
          <w:lang w:bidi="ar"/>
        </w:rPr>
        <w:t>量为</w:t>
      </w:r>
      <w:r>
        <w:rPr>
          <w:rFonts w:hint="eastAsia" w:ascii="Times New Roman" w:hAnsi="Times New Roman" w:eastAsia="仿宋" w:cs="Times New Roman"/>
          <w:color w:val="000000"/>
          <w:kern w:val="0"/>
          <w:sz w:val="30"/>
          <w:szCs w:val="30"/>
          <w:lang w:bidi="ar"/>
        </w:rPr>
        <w:t>4.65</w:t>
      </w:r>
      <w:r>
        <w:rPr>
          <w:rFonts w:ascii="Times New Roman" w:hAnsi="Times New Roman" w:eastAsia="仿宋" w:cs="Times New Roman"/>
          <w:color w:val="000000"/>
          <w:kern w:val="0"/>
          <w:sz w:val="30"/>
          <w:szCs w:val="30"/>
          <w:lang w:bidi="ar"/>
        </w:rPr>
        <w:t xml:space="preserve"> mg/L，优势种为矩形龟甲轮虫和剑水蚤，浮游动物P/B系数取60，则浮游动物初级生产力为</w:t>
      </w:r>
      <w:r>
        <w:rPr>
          <w:rFonts w:hint="eastAsia" w:ascii="Times New Roman" w:hAnsi="Times New Roman" w:eastAsia="仿宋" w:cs="Times New Roman"/>
          <w:color w:val="000000"/>
          <w:kern w:val="0"/>
          <w:sz w:val="30"/>
          <w:szCs w:val="30"/>
          <w:lang w:bidi="ar"/>
        </w:rPr>
        <w:t xml:space="preserve">8370 </w:t>
      </w:r>
      <w:r>
        <w:rPr>
          <w:rFonts w:ascii="Times New Roman" w:hAnsi="Times New Roman" w:eastAsia="仿宋" w:cs="Times New Roman"/>
          <w:color w:val="000000"/>
          <w:kern w:val="0"/>
          <w:sz w:val="30"/>
          <w:szCs w:val="30"/>
          <w:lang w:bidi="ar"/>
        </w:rPr>
        <w:t>kg/hm</w:t>
      </w:r>
      <w:r>
        <w:rPr>
          <w:rFonts w:ascii="Times New Roman" w:hAnsi="Times New Roman" w:eastAsia="仿宋" w:cs="Times New Roman"/>
          <w:color w:val="000000"/>
          <w:kern w:val="0"/>
          <w:sz w:val="30"/>
          <w:szCs w:val="30"/>
          <w:vertAlign w:val="superscript"/>
          <w:lang w:bidi="ar"/>
        </w:rPr>
        <w:t>2</w:t>
      </w:r>
      <w:r>
        <w:rPr>
          <w:rFonts w:ascii="Times New Roman" w:hAnsi="Times New Roman" w:eastAsia="仿宋" w:cs="Times New Roman"/>
          <w:color w:val="000000"/>
          <w:kern w:val="0"/>
          <w:sz w:val="30"/>
          <w:szCs w:val="30"/>
          <w:lang w:bidi="ar"/>
        </w:rPr>
        <w:t>。</w:t>
      </w:r>
    </w:p>
    <w:p w14:paraId="7F54260F">
      <w:pPr>
        <w:spacing w:line="600" w:lineRule="exact"/>
        <w:ind w:firstLine="600" w:firstLineChars="200"/>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根据同类型湖泊研究资料，寡毛类和摇蚊幼虫P/B系数取2.5，螺蚌软体动物P/B系数取4。池州市湖</w:t>
      </w:r>
      <w:r>
        <w:rPr>
          <w:rFonts w:hint="eastAsia" w:ascii="Times New Roman" w:hAnsi="Times New Roman" w:eastAsia="仿宋" w:cs="Times New Roman"/>
          <w:color w:val="000000"/>
          <w:kern w:val="0"/>
          <w:sz w:val="30"/>
          <w:szCs w:val="30"/>
          <w:lang w:bidi="ar"/>
        </w:rPr>
        <w:t>（库）</w:t>
      </w:r>
      <w:r>
        <w:rPr>
          <w:rFonts w:ascii="Times New Roman" w:hAnsi="Times New Roman" w:eastAsia="仿宋" w:cs="Times New Roman"/>
          <w:color w:val="000000"/>
          <w:kern w:val="0"/>
          <w:sz w:val="30"/>
          <w:szCs w:val="30"/>
          <w:lang w:bidi="ar"/>
        </w:rPr>
        <w:t>寡毛类和摇蚊幼虫等底栖动物现存生物量为1.12</w:t>
      </w:r>
      <w:r>
        <w:rPr>
          <w:rFonts w:hint="eastAsia" w:ascii="Times New Roman" w:hAnsi="Times New Roman" w:eastAsia="仿宋" w:cs="Times New Roman"/>
          <w:color w:val="000000"/>
          <w:kern w:val="0"/>
          <w:sz w:val="30"/>
          <w:szCs w:val="30"/>
          <w:lang w:bidi="ar"/>
        </w:rPr>
        <w:t xml:space="preserve"> </w:t>
      </w:r>
      <w:r>
        <w:rPr>
          <w:rFonts w:ascii="Times New Roman" w:hAnsi="Times New Roman" w:eastAsia="仿宋" w:cs="Times New Roman"/>
          <w:color w:val="000000"/>
          <w:kern w:val="0"/>
          <w:sz w:val="30"/>
          <w:szCs w:val="30"/>
          <w:lang w:bidi="ar"/>
        </w:rPr>
        <w:t>g/m</w:t>
      </w:r>
      <w:r>
        <w:rPr>
          <w:rFonts w:ascii="Times New Roman" w:hAnsi="Times New Roman" w:eastAsia="仿宋" w:cs="Times New Roman"/>
          <w:color w:val="000000"/>
          <w:kern w:val="0"/>
          <w:sz w:val="30"/>
          <w:szCs w:val="30"/>
          <w:vertAlign w:val="superscript"/>
          <w:lang w:bidi="ar"/>
        </w:rPr>
        <w:t>2</w:t>
      </w:r>
      <w:r>
        <w:rPr>
          <w:rFonts w:ascii="Times New Roman" w:hAnsi="Times New Roman" w:eastAsia="仿宋" w:cs="Times New Roman"/>
          <w:color w:val="000000"/>
          <w:kern w:val="0"/>
          <w:sz w:val="30"/>
          <w:szCs w:val="30"/>
          <w:lang w:bidi="ar"/>
        </w:rPr>
        <w:t>，则寡毛类和摇蚊幼虫等底栖动物初级生产力为28</w:t>
      </w:r>
      <w:r>
        <w:rPr>
          <w:rFonts w:hint="eastAsia" w:ascii="Times New Roman" w:hAnsi="Times New Roman" w:eastAsia="仿宋" w:cs="Times New Roman"/>
          <w:color w:val="000000"/>
          <w:kern w:val="0"/>
          <w:sz w:val="30"/>
          <w:szCs w:val="30"/>
          <w:lang w:bidi="ar"/>
        </w:rPr>
        <w:t xml:space="preserve"> </w:t>
      </w:r>
      <w:r>
        <w:rPr>
          <w:rFonts w:ascii="Times New Roman" w:hAnsi="Times New Roman" w:eastAsia="仿宋" w:cs="Times New Roman"/>
          <w:color w:val="000000"/>
          <w:kern w:val="0"/>
          <w:sz w:val="30"/>
          <w:szCs w:val="30"/>
          <w:lang w:bidi="ar"/>
        </w:rPr>
        <w:t>kg/hm</w:t>
      </w:r>
      <w:r>
        <w:rPr>
          <w:rFonts w:ascii="Times New Roman" w:hAnsi="Times New Roman" w:eastAsia="仿宋" w:cs="Times New Roman"/>
          <w:color w:val="000000"/>
          <w:kern w:val="0"/>
          <w:sz w:val="30"/>
          <w:szCs w:val="30"/>
          <w:vertAlign w:val="superscript"/>
          <w:lang w:bidi="ar"/>
        </w:rPr>
        <w:t>2</w:t>
      </w:r>
      <w:r>
        <w:rPr>
          <w:rFonts w:ascii="Times New Roman" w:hAnsi="Times New Roman" w:eastAsia="仿宋" w:cs="Times New Roman"/>
          <w:color w:val="000000"/>
          <w:kern w:val="0"/>
          <w:sz w:val="30"/>
          <w:szCs w:val="30"/>
          <w:lang w:bidi="ar"/>
        </w:rPr>
        <w:t>；螺蚌软体动物现存生物量为12.22</w:t>
      </w:r>
      <w:r>
        <w:rPr>
          <w:rFonts w:hint="eastAsia" w:ascii="Times New Roman" w:hAnsi="Times New Roman" w:eastAsia="仿宋" w:cs="Times New Roman"/>
          <w:color w:val="000000"/>
          <w:kern w:val="0"/>
          <w:sz w:val="30"/>
          <w:szCs w:val="30"/>
          <w:lang w:bidi="ar"/>
        </w:rPr>
        <w:t xml:space="preserve"> </w:t>
      </w:r>
      <w:r>
        <w:rPr>
          <w:rFonts w:ascii="Times New Roman" w:hAnsi="Times New Roman" w:eastAsia="仿宋" w:cs="Times New Roman"/>
          <w:color w:val="000000"/>
          <w:kern w:val="0"/>
          <w:sz w:val="30"/>
          <w:szCs w:val="30"/>
          <w:lang w:bidi="ar"/>
        </w:rPr>
        <w:t>g/m</w:t>
      </w:r>
      <w:r>
        <w:rPr>
          <w:rFonts w:ascii="Times New Roman" w:hAnsi="Times New Roman" w:eastAsia="仿宋" w:cs="Times New Roman"/>
          <w:color w:val="000000"/>
          <w:kern w:val="0"/>
          <w:sz w:val="30"/>
          <w:szCs w:val="30"/>
          <w:vertAlign w:val="superscript"/>
          <w:lang w:bidi="ar"/>
        </w:rPr>
        <w:t>2</w:t>
      </w:r>
      <w:r>
        <w:rPr>
          <w:rFonts w:ascii="Times New Roman" w:hAnsi="Times New Roman" w:eastAsia="仿宋" w:cs="Times New Roman"/>
          <w:color w:val="000000"/>
          <w:kern w:val="0"/>
          <w:sz w:val="30"/>
          <w:szCs w:val="30"/>
          <w:lang w:bidi="ar"/>
        </w:rPr>
        <w:t>，则螺蚌软体动物初级生产力为488.8 kg/hm</w:t>
      </w:r>
      <w:r>
        <w:rPr>
          <w:rFonts w:ascii="Times New Roman" w:hAnsi="Times New Roman" w:eastAsia="仿宋" w:cs="Times New Roman"/>
          <w:color w:val="000000"/>
          <w:kern w:val="0"/>
          <w:sz w:val="30"/>
          <w:szCs w:val="30"/>
          <w:vertAlign w:val="superscript"/>
          <w:lang w:bidi="ar"/>
        </w:rPr>
        <w:t>2</w:t>
      </w:r>
      <w:r>
        <w:rPr>
          <w:rFonts w:ascii="Times New Roman" w:hAnsi="Times New Roman" w:eastAsia="仿宋" w:cs="Times New Roman"/>
          <w:color w:val="000000"/>
          <w:kern w:val="0"/>
          <w:sz w:val="30"/>
          <w:szCs w:val="30"/>
          <w:lang w:bidi="ar"/>
        </w:rPr>
        <w:t>。</w:t>
      </w:r>
    </w:p>
    <w:p w14:paraId="43170948">
      <w:pPr>
        <w:widowControl/>
        <w:spacing w:line="600" w:lineRule="exact"/>
        <w:ind w:firstLine="600" w:firstLineChars="200"/>
        <w:rPr>
          <w:rFonts w:ascii="Times New Roman" w:hAnsi="Times New Roman" w:eastAsia="仿宋" w:cs="Times New Roman"/>
          <w:color w:val="000000"/>
          <w:kern w:val="0"/>
          <w:sz w:val="30"/>
          <w:szCs w:val="30"/>
          <w:lang w:bidi="ar"/>
        </w:rPr>
      </w:pPr>
      <w:bookmarkStart w:id="20" w:name="_Toc3300"/>
      <w:r>
        <w:rPr>
          <w:rFonts w:hint="eastAsia" w:ascii="Times New Roman" w:hAnsi="Times New Roman" w:eastAsia="仿宋" w:cs="Times New Roman"/>
          <w:color w:val="000000"/>
          <w:kern w:val="0"/>
          <w:sz w:val="30"/>
          <w:szCs w:val="30"/>
          <w:lang w:eastAsia="zh-CN" w:bidi="ar"/>
        </w:rPr>
        <w:t>7.</w:t>
      </w:r>
      <w:r>
        <w:rPr>
          <w:rFonts w:hint="eastAsia" w:ascii="Times New Roman" w:hAnsi="Times New Roman" w:eastAsia="仿宋" w:cs="Times New Roman"/>
          <w:color w:val="000000"/>
          <w:kern w:val="0"/>
          <w:sz w:val="30"/>
          <w:szCs w:val="30"/>
          <w:lang w:bidi="ar"/>
        </w:rPr>
        <w:t>池州市大水面水体承载力</w:t>
      </w:r>
      <w:bookmarkEnd w:id="20"/>
      <w:r>
        <w:rPr>
          <w:rFonts w:hint="eastAsia" w:ascii="Times New Roman" w:hAnsi="Times New Roman" w:eastAsia="仿宋" w:cs="Times New Roman"/>
          <w:color w:val="000000"/>
          <w:kern w:val="0"/>
          <w:sz w:val="30"/>
          <w:szCs w:val="30"/>
          <w:lang w:bidi="ar"/>
        </w:rPr>
        <w:t>评估</w:t>
      </w:r>
    </w:p>
    <w:p w14:paraId="47F09C27">
      <w:pPr>
        <w:widowControl/>
        <w:spacing w:line="600" w:lineRule="exact"/>
        <w:ind w:firstLine="600" w:firstLineChars="200"/>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依据</w:t>
      </w:r>
      <w:r>
        <w:rPr>
          <w:rFonts w:ascii="Times New Roman" w:hAnsi="Times New Roman" w:eastAsia="仿宋" w:cs="Times New Roman"/>
          <w:color w:val="000000"/>
          <w:kern w:val="0"/>
          <w:sz w:val="31"/>
          <w:szCs w:val="31"/>
          <w:lang w:bidi="ar"/>
        </w:rPr>
        <w:t>《大水面增养殖容量计算方法</w:t>
      </w:r>
      <w:r>
        <w:rPr>
          <w:rFonts w:hint="eastAsia" w:ascii="Times New Roman" w:hAnsi="Times New Roman" w:eastAsia="仿宋" w:cs="Times New Roman"/>
          <w:color w:val="000000"/>
          <w:kern w:val="0"/>
          <w:sz w:val="31"/>
          <w:szCs w:val="31"/>
          <w:lang w:eastAsia="zh-CN" w:bidi="ar"/>
        </w:rPr>
        <w:t>》《</w:t>
      </w:r>
      <w:r>
        <w:rPr>
          <w:rFonts w:ascii="Times New Roman" w:hAnsi="Times New Roman" w:eastAsia="仿宋" w:cs="Times New Roman"/>
          <w:color w:val="000000"/>
          <w:kern w:val="0"/>
          <w:sz w:val="30"/>
          <w:szCs w:val="30"/>
          <w:lang w:bidi="ar"/>
        </w:rPr>
        <w:t>湖泊调查技术规程等技术规程</w:t>
      </w:r>
      <w:r>
        <w:rPr>
          <w:rFonts w:hint="eastAsia" w:ascii="Times New Roman" w:hAnsi="Times New Roman" w:eastAsia="仿宋" w:cs="Times New Roman"/>
          <w:color w:val="000000"/>
          <w:kern w:val="0"/>
          <w:sz w:val="30"/>
          <w:szCs w:val="30"/>
          <w:lang w:bidi="ar"/>
        </w:rPr>
        <w:t>》</w:t>
      </w:r>
      <w:r>
        <w:rPr>
          <w:rFonts w:ascii="Times New Roman" w:hAnsi="Times New Roman" w:eastAsia="仿宋" w:cs="Times New Roman"/>
          <w:color w:val="000000"/>
          <w:kern w:val="0"/>
          <w:sz w:val="30"/>
          <w:szCs w:val="30"/>
          <w:lang w:bidi="ar"/>
        </w:rPr>
        <w:t>对全市水库山塘承载力进行评价，并根据周边地区同类型水体承载力予以优化调整。</w:t>
      </w:r>
    </w:p>
    <w:p w14:paraId="3967C2BE">
      <w:pPr>
        <w:widowControl/>
        <w:spacing w:line="600" w:lineRule="exact"/>
        <w:ind w:firstLine="600" w:firstLineChars="200"/>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池州市湖</w:t>
      </w:r>
      <w:r>
        <w:rPr>
          <w:rFonts w:hint="eastAsia" w:ascii="Times New Roman" w:hAnsi="Times New Roman" w:eastAsia="仿宋" w:cs="Times New Roman"/>
          <w:color w:val="000000"/>
          <w:kern w:val="0"/>
          <w:sz w:val="30"/>
          <w:szCs w:val="30"/>
          <w:lang w:bidi="ar"/>
        </w:rPr>
        <w:t>（库）</w:t>
      </w:r>
      <w:r>
        <w:rPr>
          <w:rFonts w:ascii="Times New Roman" w:hAnsi="Times New Roman" w:eastAsia="仿宋" w:cs="Times New Roman"/>
          <w:color w:val="000000"/>
          <w:kern w:val="0"/>
          <w:sz w:val="30"/>
          <w:szCs w:val="30"/>
          <w:lang w:bidi="ar"/>
        </w:rPr>
        <w:t>浮游植物优势种为绿藻和硅藻，易于鱼类转化吸收，平均利用率取30%，饵料系数取50，其鱼产潜力为</w:t>
      </w:r>
      <w:r>
        <w:rPr>
          <w:rFonts w:hint="eastAsia" w:ascii="Times New Roman" w:hAnsi="Times New Roman" w:eastAsia="仿宋" w:cs="Times New Roman"/>
          <w:color w:val="000000"/>
          <w:kern w:val="0"/>
          <w:sz w:val="30"/>
          <w:szCs w:val="30"/>
          <w:lang w:bidi="ar"/>
        </w:rPr>
        <w:t>85.58 公斤</w:t>
      </w:r>
      <w:r>
        <w:rPr>
          <w:rFonts w:ascii="Times New Roman" w:hAnsi="Times New Roman" w:eastAsia="仿宋" w:cs="Times New Roman"/>
          <w:color w:val="000000"/>
          <w:kern w:val="0"/>
          <w:sz w:val="30"/>
          <w:szCs w:val="30"/>
          <w:lang w:bidi="ar"/>
        </w:rPr>
        <w:t>/</w:t>
      </w:r>
      <w:r>
        <w:rPr>
          <w:rFonts w:hint="eastAsia" w:ascii="Times New Roman" w:hAnsi="Times New Roman" w:eastAsia="仿宋" w:cs="Times New Roman"/>
          <w:color w:val="000000"/>
          <w:kern w:val="0"/>
          <w:sz w:val="30"/>
          <w:szCs w:val="30"/>
          <w:lang w:bidi="ar"/>
        </w:rPr>
        <w:t>公顷</w:t>
      </w:r>
      <w:r>
        <w:rPr>
          <w:rFonts w:ascii="Times New Roman" w:hAnsi="Times New Roman" w:eastAsia="仿宋" w:cs="Times New Roman"/>
          <w:color w:val="000000"/>
          <w:kern w:val="0"/>
          <w:sz w:val="30"/>
          <w:szCs w:val="30"/>
          <w:lang w:bidi="ar"/>
        </w:rPr>
        <w:t>；</w:t>
      </w:r>
    </w:p>
    <w:p w14:paraId="70127A28">
      <w:pPr>
        <w:widowControl/>
        <w:spacing w:line="600" w:lineRule="exact"/>
        <w:ind w:firstLine="600" w:firstLineChars="200"/>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浮游动物平均利用率取50%，饵料系数</w:t>
      </w:r>
      <w:r>
        <w:rPr>
          <w:rFonts w:hint="eastAsia" w:ascii="Times New Roman" w:hAnsi="Times New Roman" w:eastAsia="仿宋" w:cs="Times New Roman"/>
          <w:color w:val="000000"/>
          <w:kern w:val="0"/>
          <w:sz w:val="30"/>
          <w:szCs w:val="30"/>
          <w:lang w:bidi="ar"/>
        </w:rPr>
        <w:t>取</w:t>
      </w:r>
      <w:r>
        <w:rPr>
          <w:rFonts w:ascii="Times New Roman" w:hAnsi="Times New Roman" w:eastAsia="仿宋" w:cs="Times New Roman"/>
          <w:color w:val="000000"/>
          <w:kern w:val="0"/>
          <w:sz w:val="30"/>
          <w:szCs w:val="30"/>
          <w:lang w:bidi="ar"/>
        </w:rPr>
        <w:t>10，其鱼产潜力为</w:t>
      </w:r>
      <w:r>
        <w:rPr>
          <w:rFonts w:hint="eastAsia" w:ascii="Times New Roman" w:hAnsi="Times New Roman" w:eastAsia="仿宋" w:cs="Times New Roman"/>
          <w:color w:val="000000"/>
          <w:kern w:val="0"/>
          <w:sz w:val="30"/>
          <w:szCs w:val="30"/>
          <w:lang w:bidi="ar"/>
        </w:rPr>
        <w:t>418.5公斤</w:t>
      </w:r>
      <w:r>
        <w:rPr>
          <w:rFonts w:ascii="Times New Roman" w:hAnsi="Times New Roman" w:eastAsia="仿宋" w:cs="Times New Roman"/>
          <w:color w:val="000000"/>
          <w:kern w:val="0"/>
          <w:sz w:val="30"/>
          <w:szCs w:val="30"/>
          <w:lang w:bidi="ar"/>
        </w:rPr>
        <w:t>/</w:t>
      </w:r>
      <w:r>
        <w:rPr>
          <w:rFonts w:hint="eastAsia" w:ascii="Times New Roman" w:hAnsi="Times New Roman" w:eastAsia="仿宋" w:cs="Times New Roman"/>
          <w:color w:val="000000"/>
          <w:kern w:val="0"/>
          <w:sz w:val="30"/>
          <w:szCs w:val="30"/>
          <w:lang w:bidi="ar"/>
        </w:rPr>
        <w:t>公顷</w:t>
      </w:r>
      <w:r>
        <w:rPr>
          <w:rFonts w:ascii="Times New Roman" w:hAnsi="Times New Roman" w:eastAsia="仿宋" w:cs="Times New Roman"/>
          <w:color w:val="000000"/>
          <w:kern w:val="0"/>
          <w:sz w:val="30"/>
          <w:szCs w:val="30"/>
          <w:lang w:bidi="ar"/>
        </w:rPr>
        <w:t>。</w:t>
      </w:r>
    </w:p>
    <w:p w14:paraId="2AD54528">
      <w:pPr>
        <w:widowControl/>
        <w:spacing w:line="600" w:lineRule="exact"/>
        <w:ind w:firstLine="600" w:firstLineChars="200"/>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 xml:space="preserve">鲤、青鱼等对螺蚌软体动物利用率取25%，饵料系数取50，其鱼产潜力为2.44 </w:t>
      </w:r>
      <w:r>
        <w:rPr>
          <w:rFonts w:hint="eastAsia" w:ascii="Times New Roman" w:hAnsi="Times New Roman" w:eastAsia="仿宋" w:cs="Times New Roman"/>
          <w:color w:val="000000"/>
          <w:kern w:val="0"/>
          <w:sz w:val="30"/>
          <w:szCs w:val="30"/>
          <w:lang w:bidi="ar"/>
        </w:rPr>
        <w:t>公斤/公顷</w:t>
      </w:r>
      <w:r>
        <w:rPr>
          <w:rFonts w:ascii="Times New Roman" w:hAnsi="Times New Roman" w:eastAsia="仿宋" w:cs="Times New Roman"/>
          <w:color w:val="000000"/>
          <w:kern w:val="0"/>
          <w:sz w:val="30"/>
          <w:szCs w:val="30"/>
          <w:lang w:bidi="ar"/>
        </w:rPr>
        <w:t xml:space="preserve">；鲫等底层鱼类对其利用率取40%，饵料系数取6，其鱼产潜力为1.87 </w:t>
      </w:r>
      <w:r>
        <w:rPr>
          <w:rFonts w:hint="eastAsia" w:ascii="Times New Roman" w:hAnsi="Times New Roman" w:eastAsia="仿宋" w:cs="Times New Roman"/>
          <w:color w:val="000000"/>
          <w:kern w:val="0"/>
          <w:sz w:val="30"/>
          <w:szCs w:val="30"/>
          <w:lang w:bidi="ar"/>
        </w:rPr>
        <w:t>公斤</w:t>
      </w:r>
      <w:r>
        <w:rPr>
          <w:rFonts w:ascii="Times New Roman" w:hAnsi="Times New Roman" w:eastAsia="仿宋" w:cs="Times New Roman"/>
          <w:color w:val="000000"/>
          <w:kern w:val="0"/>
          <w:sz w:val="30"/>
          <w:szCs w:val="30"/>
          <w:lang w:bidi="ar"/>
        </w:rPr>
        <w:t>/</w:t>
      </w:r>
      <w:r>
        <w:rPr>
          <w:rFonts w:hint="eastAsia" w:ascii="Times New Roman" w:hAnsi="Times New Roman" w:eastAsia="仿宋" w:cs="Times New Roman"/>
          <w:color w:val="000000"/>
          <w:kern w:val="0"/>
          <w:sz w:val="30"/>
          <w:szCs w:val="30"/>
          <w:lang w:bidi="ar"/>
        </w:rPr>
        <w:t>公顷</w:t>
      </w:r>
      <w:r>
        <w:rPr>
          <w:rFonts w:ascii="Times New Roman" w:hAnsi="Times New Roman" w:eastAsia="仿宋" w:cs="Times New Roman"/>
          <w:color w:val="000000"/>
          <w:kern w:val="0"/>
          <w:sz w:val="30"/>
          <w:szCs w:val="30"/>
          <w:lang w:bidi="ar"/>
        </w:rPr>
        <w:t>。</w:t>
      </w:r>
    </w:p>
    <w:p w14:paraId="5A839C5E">
      <w:pPr>
        <w:widowControl/>
        <w:spacing w:line="600" w:lineRule="exact"/>
        <w:ind w:firstLine="600" w:firstLineChars="200"/>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综上，池州市湖库鱼产潜力</w:t>
      </w:r>
      <w:r>
        <w:rPr>
          <w:rFonts w:hint="eastAsia" w:ascii="Times New Roman" w:hAnsi="Times New Roman" w:eastAsia="仿宋" w:cs="Times New Roman"/>
          <w:color w:val="000000"/>
          <w:kern w:val="0"/>
          <w:sz w:val="30"/>
          <w:szCs w:val="30"/>
          <w:lang w:bidi="ar"/>
        </w:rPr>
        <w:t>为33公斤</w:t>
      </w:r>
      <w:r>
        <w:rPr>
          <w:rFonts w:ascii="Times New Roman" w:hAnsi="Times New Roman" w:eastAsia="仿宋" w:cs="Times New Roman"/>
          <w:color w:val="000000"/>
          <w:kern w:val="0"/>
          <w:sz w:val="30"/>
          <w:szCs w:val="30"/>
          <w:lang w:bidi="ar"/>
        </w:rPr>
        <w:t>/亩左右。具体湖泊开展增殖</w:t>
      </w:r>
      <w:r>
        <w:rPr>
          <w:rFonts w:hint="eastAsia" w:ascii="Times New Roman" w:hAnsi="Times New Roman" w:eastAsia="仿宋" w:cs="Times New Roman"/>
          <w:color w:val="000000"/>
          <w:kern w:val="0"/>
          <w:sz w:val="30"/>
          <w:szCs w:val="30"/>
          <w:lang w:bidi="ar"/>
        </w:rPr>
        <w:t>或生态渔业需要</w:t>
      </w:r>
      <w:r>
        <w:rPr>
          <w:rFonts w:ascii="Times New Roman" w:hAnsi="Times New Roman" w:eastAsia="仿宋" w:cs="Times New Roman"/>
          <w:color w:val="000000"/>
          <w:kern w:val="0"/>
          <w:sz w:val="30"/>
          <w:szCs w:val="30"/>
          <w:lang w:bidi="ar"/>
        </w:rPr>
        <w:t>按照“一湖一策”要求开展资源评估，科学合理确定增殖容量，制定</w:t>
      </w:r>
      <w:r>
        <w:rPr>
          <w:rFonts w:hint="eastAsia" w:ascii="Times New Roman" w:hAnsi="Times New Roman" w:eastAsia="仿宋" w:cs="Times New Roman"/>
          <w:color w:val="000000"/>
          <w:kern w:val="0"/>
          <w:sz w:val="30"/>
          <w:szCs w:val="30"/>
          <w:lang w:bidi="ar"/>
        </w:rPr>
        <w:t>增殖放流、起捕</w:t>
      </w:r>
      <w:r>
        <w:rPr>
          <w:rFonts w:ascii="Times New Roman" w:hAnsi="Times New Roman" w:eastAsia="仿宋" w:cs="Times New Roman"/>
          <w:color w:val="000000"/>
          <w:kern w:val="0"/>
          <w:sz w:val="30"/>
          <w:szCs w:val="30"/>
          <w:lang w:bidi="ar"/>
        </w:rPr>
        <w:t>、</w:t>
      </w:r>
      <w:r>
        <w:rPr>
          <w:rFonts w:hint="eastAsia" w:ascii="Times New Roman" w:hAnsi="Times New Roman" w:eastAsia="仿宋" w:cs="Times New Roman"/>
          <w:color w:val="000000"/>
          <w:kern w:val="0"/>
          <w:sz w:val="30"/>
          <w:szCs w:val="30"/>
          <w:lang w:bidi="ar"/>
        </w:rPr>
        <w:t>管理及保护</w:t>
      </w:r>
      <w:r>
        <w:rPr>
          <w:rFonts w:ascii="Times New Roman" w:hAnsi="Times New Roman" w:eastAsia="仿宋" w:cs="Times New Roman"/>
          <w:color w:val="000000"/>
          <w:kern w:val="0"/>
          <w:sz w:val="30"/>
          <w:szCs w:val="30"/>
          <w:lang w:bidi="ar"/>
        </w:rPr>
        <w:t>方案。</w:t>
      </w:r>
    </w:p>
    <w:p w14:paraId="427312FF">
      <w:pPr>
        <w:pStyle w:val="3"/>
        <w:spacing w:before="0" w:after="0" w:line="600" w:lineRule="exact"/>
        <w:rPr>
          <w:rFonts w:ascii="Times New Roman" w:hAnsi="Times New Roman" w:eastAsia="仿宋" w:cs="Times New Roman"/>
        </w:rPr>
      </w:pPr>
      <w:bookmarkStart w:id="21" w:name="_Toc32690"/>
      <w:bookmarkStart w:id="22" w:name="_Toc7799"/>
      <w:r>
        <w:rPr>
          <w:rFonts w:hint="eastAsia" w:ascii="Times New Roman" w:hAnsi="Times New Roman" w:eastAsia="仿宋" w:cs="Times New Roman"/>
        </w:rPr>
        <w:t>四、生态红线及敏感区</w:t>
      </w:r>
      <w:bookmarkEnd w:id="21"/>
      <w:bookmarkEnd w:id="22"/>
    </w:p>
    <w:p w14:paraId="6934730F">
      <w:pPr>
        <w:adjustRightInd w:val="0"/>
        <w:spacing w:line="360" w:lineRule="auto"/>
        <w:ind w:firstLine="600" w:firstLineChars="200"/>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35个湖泊中在池州市生态红线范围内的共涉及11个，其中升金湖、双丰圩湖、十八索、</w:t>
      </w:r>
      <w:r>
        <w:rPr>
          <w:rFonts w:hint="eastAsia" w:ascii="Times New Roman" w:hAnsi="Times New Roman" w:eastAsia="仿宋" w:cs="Times New Roman"/>
          <w:kern w:val="0"/>
          <w:sz w:val="30"/>
          <w:szCs w:val="30"/>
          <w:lang w:bidi="ar"/>
        </w:rPr>
        <w:t>平天湖（饮用水备用水源一级保护区水域）</w:t>
      </w:r>
      <w:r>
        <w:rPr>
          <w:rFonts w:ascii="Times New Roman" w:hAnsi="Times New Roman" w:eastAsia="仿宋" w:cs="Times New Roman"/>
          <w:kern w:val="0"/>
          <w:sz w:val="30"/>
          <w:szCs w:val="30"/>
          <w:lang w:bidi="ar"/>
        </w:rPr>
        <w:t>、天生湖、</w:t>
      </w:r>
      <w:r>
        <w:rPr>
          <w:rFonts w:hint="eastAsia" w:ascii="Times New Roman" w:hAnsi="Times New Roman" w:eastAsia="仿宋" w:cs="Times New Roman"/>
          <w:kern w:val="0"/>
          <w:sz w:val="30"/>
          <w:szCs w:val="30"/>
          <w:lang w:bidi="ar"/>
        </w:rPr>
        <w:t>高桥湖（唐田段）</w:t>
      </w:r>
      <w:r>
        <w:rPr>
          <w:rFonts w:ascii="Times New Roman" w:hAnsi="Times New Roman" w:eastAsia="仿宋" w:cs="Times New Roman"/>
          <w:kern w:val="0"/>
          <w:sz w:val="30"/>
          <w:szCs w:val="30"/>
          <w:lang w:bidi="ar"/>
        </w:rPr>
        <w:t>、</w:t>
      </w:r>
      <w:r>
        <w:rPr>
          <w:rFonts w:ascii="Times New Roman" w:hAnsi="Times New Roman" w:eastAsia="仿宋" w:cs="Times New Roman"/>
          <w:color w:val="000000"/>
          <w:kern w:val="0"/>
          <w:sz w:val="30"/>
          <w:szCs w:val="30"/>
          <w:lang w:bidi="ar"/>
        </w:rPr>
        <w:t>和平湖、牛桥水库位于生态红线</w:t>
      </w:r>
      <w:r>
        <w:rPr>
          <w:rFonts w:ascii="Times New Roman" w:hAnsi="Times New Roman" w:eastAsia="仿宋" w:cs="Times New Roman"/>
          <w:kern w:val="0"/>
          <w:sz w:val="30"/>
          <w:szCs w:val="30"/>
          <w:lang w:bidi="ar"/>
        </w:rPr>
        <w:t>核心</w:t>
      </w:r>
      <w:r>
        <w:rPr>
          <w:rFonts w:hint="eastAsia" w:ascii="Times New Roman" w:hAnsi="Times New Roman" w:eastAsia="仿宋" w:cs="Times New Roman"/>
          <w:kern w:val="0"/>
          <w:sz w:val="30"/>
          <w:szCs w:val="30"/>
          <w:lang w:bidi="ar"/>
        </w:rPr>
        <w:t>区</w:t>
      </w:r>
      <w:r>
        <w:rPr>
          <w:rFonts w:ascii="Times New Roman" w:hAnsi="Times New Roman" w:eastAsia="仿宋" w:cs="Times New Roman"/>
          <w:color w:val="000000"/>
          <w:kern w:val="0"/>
          <w:sz w:val="30"/>
          <w:szCs w:val="30"/>
          <w:lang w:bidi="ar"/>
        </w:rPr>
        <w:t>范围内（禁养区），庆丰圩湖、齐山湖</w:t>
      </w:r>
      <w:r>
        <w:rPr>
          <w:rFonts w:hint="eastAsia" w:ascii="Times New Roman" w:hAnsi="Times New Roman" w:eastAsia="仿宋" w:cs="Times New Roman"/>
          <w:color w:val="000000"/>
          <w:kern w:val="0"/>
          <w:sz w:val="30"/>
          <w:szCs w:val="30"/>
          <w:lang w:bidi="ar"/>
        </w:rPr>
        <w:t>（禁养区）</w:t>
      </w:r>
      <w:r>
        <w:rPr>
          <w:rFonts w:ascii="Times New Roman" w:hAnsi="Times New Roman" w:eastAsia="仿宋" w:cs="Times New Roman"/>
          <w:color w:val="000000"/>
          <w:kern w:val="0"/>
          <w:sz w:val="30"/>
          <w:szCs w:val="30"/>
          <w:lang w:bidi="ar"/>
        </w:rPr>
        <w:t>、马料湖位于生态红线</w:t>
      </w:r>
      <w:r>
        <w:rPr>
          <w:rFonts w:hint="eastAsia" w:ascii="Times New Roman" w:hAnsi="Times New Roman" w:eastAsia="仿宋" w:cs="Times New Roman"/>
          <w:kern w:val="0"/>
          <w:sz w:val="30"/>
          <w:szCs w:val="30"/>
          <w:lang w:bidi="ar"/>
        </w:rPr>
        <w:t>一般</w:t>
      </w:r>
      <w:r>
        <w:rPr>
          <w:rFonts w:hint="eastAsia" w:ascii="Times New Roman" w:hAnsi="Times New Roman" w:eastAsia="仿宋" w:cs="Times New Roman"/>
          <w:color w:val="000000"/>
          <w:kern w:val="0"/>
          <w:sz w:val="30"/>
          <w:szCs w:val="30"/>
          <w:lang w:bidi="ar"/>
        </w:rPr>
        <w:t>控制区</w:t>
      </w:r>
      <w:r>
        <w:rPr>
          <w:rFonts w:ascii="Times New Roman" w:hAnsi="Times New Roman" w:eastAsia="仿宋" w:cs="Times New Roman"/>
          <w:color w:val="000000"/>
          <w:kern w:val="0"/>
          <w:sz w:val="30"/>
          <w:szCs w:val="30"/>
          <w:lang w:bidi="ar"/>
        </w:rPr>
        <w:t>范围内（限养区），其余24个湖泊未建立保护区，未划入安徽省生态保护红线。</w:t>
      </w:r>
      <w:r>
        <w:rPr>
          <w:rFonts w:hint="eastAsia" w:ascii="Times New Roman" w:hAnsi="Times New Roman" w:eastAsia="仿宋" w:cs="Times New Roman"/>
          <w:color w:val="000000"/>
          <w:kern w:val="0"/>
          <w:sz w:val="30"/>
          <w:szCs w:val="30"/>
          <w:lang w:bidi="ar"/>
        </w:rPr>
        <w:t>池州市大水面生态红线叠加分析图（2-4）（按县区绘制）如下：</w:t>
      </w:r>
    </w:p>
    <w:p w14:paraId="5CE17933">
      <w:pPr>
        <w:adjustRightInd w:val="0"/>
        <w:spacing w:line="360" w:lineRule="auto"/>
        <w:jc w:val="center"/>
        <w:rPr>
          <w:rFonts w:ascii="Times New Roman" w:hAnsi="Times New Roman" w:eastAsia="仿宋" w:cs="Times New Roman"/>
        </w:rPr>
      </w:pPr>
      <w:r>
        <w:rPr>
          <w:rFonts w:ascii="Times New Roman" w:hAnsi="Times New Roman" w:eastAsia="仿宋" w:cs="Times New Roman"/>
        </w:rPr>
        <w:drawing>
          <wp:anchor distT="0" distB="0" distL="114300" distR="114300" simplePos="0" relativeHeight="251665408" behindDoc="1" locked="0" layoutInCell="1" allowOverlap="1">
            <wp:simplePos x="0" y="0"/>
            <wp:positionH relativeFrom="column">
              <wp:posOffset>-462915</wp:posOffset>
            </wp:positionH>
            <wp:positionV relativeFrom="paragraph">
              <wp:posOffset>148590</wp:posOffset>
            </wp:positionV>
            <wp:extent cx="5873115" cy="3726815"/>
            <wp:effectExtent l="0" t="0" r="13335" b="698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7"/>
                    <a:stretch>
                      <a:fillRect/>
                    </a:stretch>
                  </pic:blipFill>
                  <pic:spPr>
                    <a:xfrm>
                      <a:off x="0" y="0"/>
                      <a:ext cx="5873115" cy="3726815"/>
                    </a:xfrm>
                    <a:prstGeom prst="rect">
                      <a:avLst/>
                    </a:prstGeom>
                    <a:noFill/>
                    <a:ln>
                      <a:noFill/>
                    </a:ln>
                  </pic:spPr>
                </pic:pic>
              </a:graphicData>
            </a:graphic>
          </wp:anchor>
        </w:drawing>
      </w:r>
    </w:p>
    <w:p w14:paraId="6EE8F787">
      <w:pPr>
        <w:adjustRightInd w:val="0"/>
        <w:spacing w:line="360" w:lineRule="auto"/>
        <w:jc w:val="center"/>
        <w:rPr>
          <w:rFonts w:ascii="Times New Roman" w:hAnsi="Times New Roman" w:eastAsia="仿宋" w:cs="Times New Roman"/>
        </w:rPr>
      </w:pPr>
    </w:p>
    <w:p w14:paraId="462384C9">
      <w:pPr>
        <w:adjustRightInd w:val="0"/>
        <w:spacing w:line="360" w:lineRule="auto"/>
        <w:jc w:val="center"/>
        <w:rPr>
          <w:rFonts w:ascii="Times New Roman" w:hAnsi="Times New Roman" w:eastAsia="仿宋" w:cs="Times New Roman"/>
        </w:rPr>
      </w:pPr>
    </w:p>
    <w:p w14:paraId="6B9A58E5">
      <w:pPr>
        <w:adjustRightInd w:val="0"/>
        <w:spacing w:line="360" w:lineRule="auto"/>
        <w:jc w:val="center"/>
        <w:rPr>
          <w:rFonts w:ascii="Times New Roman" w:hAnsi="Times New Roman" w:eastAsia="仿宋" w:cs="Times New Roman"/>
        </w:rPr>
      </w:pPr>
    </w:p>
    <w:p w14:paraId="774C9883">
      <w:pPr>
        <w:adjustRightInd w:val="0"/>
        <w:spacing w:line="360" w:lineRule="auto"/>
        <w:jc w:val="center"/>
        <w:rPr>
          <w:rFonts w:ascii="Times New Roman" w:hAnsi="Times New Roman" w:eastAsia="仿宋" w:cs="Times New Roman"/>
        </w:rPr>
      </w:pPr>
    </w:p>
    <w:p w14:paraId="37B7491E">
      <w:pPr>
        <w:adjustRightInd w:val="0"/>
        <w:spacing w:line="360" w:lineRule="auto"/>
        <w:jc w:val="center"/>
        <w:rPr>
          <w:rFonts w:ascii="Times New Roman" w:hAnsi="Times New Roman" w:eastAsia="仿宋" w:cs="Times New Roman"/>
        </w:rPr>
      </w:pPr>
      <w:r>
        <w:rPr>
          <w:sz w:val="30"/>
        </w:rPr>
        <mc:AlternateContent>
          <mc:Choice Requires="wps">
            <w:drawing>
              <wp:anchor distT="0" distB="0" distL="114300" distR="114300" simplePos="0" relativeHeight="251666432" behindDoc="0" locked="0" layoutInCell="1" allowOverlap="1">
                <wp:simplePos x="0" y="0"/>
                <wp:positionH relativeFrom="column">
                  <wp:posOffset>2352675</wp:posOffset>
                </wp:positionH>
                <wp:positionV relativeFrom="paragraph">
                  <wp:posOffset>155575</wp:posOffset>
                </wp:positionV>
                <wp:extent cx="1247140" cy="426720"/>
                <wp:effectExtent l="4445" t="4445" r="5715" b="6985"/>
                <wp:wrapNone/>
                <wp:docPr id="6" name="文本框 6"/>
                <wp:cNvGraphicFramePr/>
                <a:graphic xmlns:a="http://schemas.openxmlformats.org/drawingml/2006/main">
                  <a:graphicData uri="http://schemas.microsoft.com/office/word/2010/wordprocessingShape">
                    <wps:wsp>
                      <wps:cNvSpPr txBox="1"/>
                      <wps:spPr>
                        <a:xfrm>
                          <a:off x="0" y="0"/>
                          <a:ext cx="1247140" cy="426720"/>
                        </a:xfrm>
                        <a:prstGeom prst="rect">
                          <a:avLst/>
                        </a:prstGeom>
                        <a:no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4BADF1F5">
                            <w:pPr>
                              <w:rPr>
                                <w:b/>
                                <w:bCs/>
                                <w:color w:val="FFFF00"/>
                                <w:sz w:val="24"/>
                              </w:rPr>
                            </w:pPr>
                            <w:r>
                              <w:rPr>
                                <w:rFonts w:hint="eastAsia"/>
                                <w:b/>
                                <w:bCs/>
                                <w:color w:val="FFFF00"/>
                                <w:sz w:val="28"/>
                                <w:szCs w:val="28"/>
                              </w:rPr>
                              <w:t>1.贵池区</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85.25pt;margin-top:12.25pt;height:33.6pt;width:98.2pt;z-index:251666432;mso-width-relative:page;mso-height-relative:page;" filled="f" stroked="t" coordsize="21600,21600" o:gfxdata="UEsDBAoAAAAAAIdO4kAAAAAAAAAAAAAAAAAEAAAAZHJzL1BLAwQUAAAACACHTuJAFklkBtoAAAAJ&#10;AQAADwAAAGRycy9kb3ducmV2LnhtbE2Py07DMBBF90j8gzVI7KidQhIa4nSB6AIJIVEQZenEQxzh&#10;R4jdtPD1DCtYjUZzdOfcen10ls04xSF4CdlCAEPfBT34XsLL8+biGlhMymtlg0cJXxhh3Zye1KrS&#10;4eCfcN6mnlGIj5WSYFIaK85jZ9CpuAgjerq9h8mpROvUcz2pA4U7y5dCFNypwdMHo0a8Ndh9bPdO&#10;wsPr7vNu8/gmdtjaIZ9tae6/WynPzzJxAyzhMf3B8KtP6tCQUxv2XkdmJVyWIidUwvKKJgF5UayA&#10;tRJWWQm8qfn/Bs0PUEsDBBQAAAAIAIdO4kAsx+MgTwIAAI4EAAAOAAAAZHJzL2Uyb0RvYy54bWyt&#10;VMGO0zAQvSPxD5bvNG3pdqFquiqtipBW7EoFcXYdp7GwPcZ2m5QPgD/gxIU739XvYOyk3WrhsAcu&#10;ztgzfp73ZibTm0YrshfOSzA5HfT6lAjDoZBmm9OPH1YvXlHiAzMFU2BETg/C05vZ82fT2k7EECpQ&#10;hXAEQYyf1DanVQh2kmWeV0Iz3wMrDDpLcJoF3LptVjhWI7pW2bDfH2c1uMI64MJ7PF22TtohuqcA&#10;QllKLpbAd1qY0KI6oVhASr6S1tNZyrYsBQ93ZelFICqnyDSkFR9BexPXbDZlk61jtpK8S4E9JYVH&#10;nDSTBh89Qy1ZYGTn5F9QWnIHHsrQ46CzlkhSBFkM+o+0WVfMisQFpfb2LLr/f7D8/f7eEVnkdEyJ&#10;YRoLfvzx/fjz9/HXNzKO8tTWTzBqbTEuNG+gwaY5nXs8jKyb0un4RT4E/Sju4SyuaALh8dJwdD0Y&#10;oYujbzQcXw+T+tnDbet8eCtAk2jk1GHxkqZsf+sDZoKhp5D4mIGVVCoVUBlSI4OXV/10wYOSRXTG&#10;sHhloRzZM2yBjWL8c8wesS6icKcMHkauLadohWbTdAJsoDggfwdtA3nLVxJxb5kP98xhxyAvnKlw&#10;h0upAJOBzqKkAvf1X+cxHguJXkpq7MCc+i875gQl6p3BEr8ejKJcIW1GV1Ev4i49m0uP2ekFIMMB&#10;Tq/lyYzxQZ3M0oH+hKM3j6+iixmOb+c0nMxFaOcCR5eL+TwFYZNaFm7N2vII3co+3wUoZapIlKnV&#10;plMP2zSJ241UnIPLfYp6+I3M/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AWSWQG2gAAAAkBAAAP&#10;AAAAAAAAAAEAIAAAACIAAABkcnMvZG93bnJldi54bWxQSwECFAAUAAAACACHTuJALMfjIE8CAACO&#10;BAAADgAAAAAAAAABACAAAAApAQAAZHJzL2Uyb0RvYy54bWxQSwUGAAAAAAYABgBZAQAA6gUAAAAA&#10;">
                <v:fill on="f" focussize="0,0"/>
                <v:stroke weight="0.5pt" color="#000000 [3204]" joinstyle="round"/>
                <v:imagedata o:title=""/>
                <o:lock v:ext="edit" aspectratio="f"/>
                <v:textbox>
                  <w:txbxContent>
                    <w:p w14:paraId="4BADF1F5">
                      <w:pPr>
                        <w:rPr>
                          <w:b/>
                          <w:bCs/>
                          <w:color w:val="FFFF00"/>
                          <w:sz w:val="24"/>
                        </w:rPr>
                      </w:pPr>
                      <w:r>
                        <w:rPr>
                          <w:rFonts w:hint="eastAsia"/>
                          <w:b/>
                          <w:bCs/>
                          <w:color w:val="FFFF00"/>
                          <w:sz w:val="28"/>
                          <w:szCs w:val="28"/>
                        </w:rPr>
                        <w:t>1.贵池区</w:t>
                      </w:r>
                    </w:p>
                  </w:txbxContent>
                </v:textbox>
              </v:shape>
            </w:pict>
          </mc:Fallback>
        </mc:AlternateContent>
      </w:r>
    </w:p>
    <w:p w14:paraId="0A251FC7">
      <w:pPr>
        <w:adjustRightInd w:val="0"/>
        <w:spacing w:line="360" w:lineRule="auto"/>
        <w:jc w:val="center"/>
        <w:rPr>
          <w:rFonts w:ascii="Times New Roman" w:hAnsi="Times New Roman" w:eastAsia="仿宋" w:cs="Times New Roman"/>
        </w:rPr>
      </w:pPr>
    </w:p>
    <w:p w14:paraId="3F5FBDB9">
      <w:pPr>
        <w:adjustRightInd w:val="0"/>
        <w:spacing w:line="360" w:lineRule="auto"/>
        <w:jc w:val="center"/>
        <w:rPr>
          <w:rFonts w:ascii="Times New Roman" w:hAnsi="Times New Roman" w:eastAsia="仿宋" w:cs="Times New Roman"/>
        </w:rPr>
      </w:pPr>
    </w:p>
    <w:p w14:paraId="5C482019">
      <w:pPr>
        <w:adjustRightInd w:val="0"/>
        <w:spacing w:line="360" w:lineRule="auto"/>
        <w:jc w:val="center"/>
        <w:rPr>
          <w:rFonts w:ascii="Times New Roman" w:hAnsi="Times New Roman" w:eastAsia="仿宋" w:cs="Times New Roman"/>
        </w:rPr>
      </w:pPr>
    </w:p>
    <w:p w14:paraId="0620D7BF">
      <w:pPr>
        <w:adjustRightInd w:val="0"/>
        <w:spacing w:line="360" w:lineRule="auto"/>
        <w:jc w:val="center"/>
        <w:rPr>
          <w:rFonts w:ascii="Times New Roman" w:hAnsi="Times New Roman" w:eastAsia="仿宋" w:cs="Times New Roman"/>
        </w:rPr>
      </w:pPr>
      <w:r>
        <w:rPr>
          <w:sz w:val="30"/>
        </w:rPr>
        <mc:AlternateContent>
          <mc:Choice Requires="wps">
            <w:drawing>
              <wp:anchor distT="0" distB="0" distL="114300" distR="114300" simplePos="0" relativeHeight="251661312" behindDoc="0" locked="0" layoutInCell="1" allowOverlap="1">
                <wp:simplePos x="0" y="0"/>
                <wp:positionH relativeFrom="column">
                  <wp:posOffset>2143125</wp:posOffset>
                </wp:positionH>
                <wp:positionV relativeFrom="paragraph">
                  <wp:posOffset>1494790</wp:posOffset>
                </wp:positionV>
                <wp:extent cx="895350" cy="370205"/>
                <wp:effectExtent l="4445" t="4445" r="14605" b="6350"/>
                <wp:wrapNone/>
                <wp:docPr id="8" name="文本框 8"/>
                <wp:cNvGraphicFramePr/>
                <a:graphic xmlns:a="http://schemas.openxmlformats.org/drawingml/2006/main">
                  <a:graphicData uri="http://schemas.microsoft.com/office/word/2010/wordprocessingShape">
                    <wps:wsp>
                      <wps:cNvSpPr txBox="1"/>
                      <wps:spPr>
                        <a:xfrm>
                          <a:off x="0" y="0"/>
                          <a:ext cx="895350" cy="370205"/>
                        </a:xfrm>
                        <a:prstGeom prst="rect">
                          <a:avLst/>
                        </a:prstGeom>
                        <a:no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1241C1FC">
                            <w:pPr>
                              <w:rPr>
                                <w:b/>
                                <w:bCs/>
                                <w:color w:val="FFFF00"/>
                                <w:sz w:val="24"/>
                              </w:rPr>
                            </w:pPr>
                            <w:r>
                              <w:rPr>
                                <w:rFonts w:hint="eastAsia"/>
                                <w:b/>
                                <w:bCs/>
                                <w:color w:val="FFFF00"/>
                                <w:sz w:val="28"/>
                                <w:szCs w:val="28"/>
                              </w:rPr>
                              <w:t>2.青阳县</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68.75pt;margin-top:117.7pt;height:29.15pt;width:70.5pt;z-index:251661312;mso-width-relative:page;mso-height-relative:page;" filled="f" stroked="t" coordsize="21600,21600" o:gfxdata="UEsDBAoAAAAAAIdO4kAAAAAAAAAAAAAAAAAEAAAAZHJzL1BLAwQUAAAACACHTuJApv5Tc9sAAAAL&#10;AQAADwAAAGRycy9kb3ducmV2LnhtbE2Py07DMBBF90j8gzVI7KjdpiElxOkC0QUSQmpBlKUTD3GE&#10;HyF208LXM6xgOXeO7pyp1idn2YRj7IOXMJ8JYOjboHvfSXh53lytgMWkvFY2eJTwhRHW9flZpUod&#10;jn6L0y51jEp8LJUEk9JQch5bg07FWRjQ0+49jE4lGseO61EdqdxZvhDimjvVe7pg1IB3BtuP3cFJ&#10;eHzdf95vnt7EHhvb55MtzMN3I+XlxVzcAkt4Sn8w/OqTOtTk1ISD15FZCVlW5IRKWGT5EhgRy2JF&#10;SUPJTVYAryv+/4f6B1BLAwQUAAAACACHTuJAGSdUAk4CAACNBAAADgAAAGRycy9lMm9Eb2MueG1s&#10;rVTBjtowEL1X6j9YvpcAC7ssIqwoiKoS6q5Eq56N4xCrtse1DQn9gO4f9NRL7/0uvqPjJLBo28Me&#10;ejFjz+TNvDczTO4qrcheOC/BpLTX6VIiDIdMmm1KP31cvhlR4gMzGVNgREoPwtO76etXk9KORR8K&#10;UJlwBEGMH5c2pUUIdpwknhdCM98BKww6c3CaBby6bZI5ViK6Vkm/271OSnCZdcCF9/i6aJy0RXQv&#10;AYQ8l1wsgO+0MKFBdUKxgJR8Ia2n07raPBc83Oe5F4GolCLTUJ+YBO1NPJPphI23jtlC8rYE9pIS&#10;nnHSTBpMeoZasMDIzsm/oLTkDjzkocNBJw2RWhFk0es+02ZdMCtqLii1t2fR/f+D5R/2D47ILKXY&#10;dsM0Nvz44/H48/fx13cyivKU1o8xam0xLlRvocKhOb17fIysq9zp+It8CPpR3MNZXFEFwvFxdDu8&#10;GqKHo+vqptvvDiNK8vSxdT68E6BJNFLqsHe1pGy/8qEJPYXEXAaWUqm6f8qQMqXXET56PCiZRWe8&#10;xE/mypE9wwnYKMa/tGkvorAIZbCWSLWhFK1QbaqW/wayA9J30MyPt3wpEXfFfHhgDgcGeeFKhXs8&#10;cgVYDLQWJQW4b/96j/HYR/RSUuIAptR/3TEnKFHvDXb4tjcYIGyoL4PhTR8v7tKzufSYnZ4DMuzh&#10;8lpemzE+qJOZO9CfcfNmMSu6mOGYO6XhZM5Dsxa4uVzMZnUQzqhlYWXWlkfoRvbZLkAu645EmRpt&#10;WvVwSuuethsV1+DyXkc9/YtM/w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Cm/lNz2wAAAAsBAAAP&#10;AAAAAAAAAAEAIAAAACIAAABkcnMvZG93bnJldi54bWxQSwECFAAUAAAACACHTuJAGSdUAk4CAACN&#10;BAAADgAAAAAAAAABACAAAAAqAQAAZHJzL2Uyb0RvYy54bWxQSwUGAAAAAAYABgBZAQAA6gUAAAAA&#10;">
                <v:fill on="f" focussize="0,0"/>
                <v:stroke weight="0.5pt" color="#000000 [3204]" joinstyle="round"/>
                <v:imagedata o:title=""/>
                <o:lock v:ext="edit" aspectratio="f"/>
                <v:textbox>
                  <w:txbxContent>
                    <w:p w14:paraId="1241C1FC">
                      <w:pPr>
                        <w:rPr>
                          <w:b/>
                          <w:bCs/>
                          <w:color w:val="FFFF00"/>
                          <w:sz w:val="24"/>
                        </w:rPr>
                      </w:pPr>
                      <w:r>
                        <w:rPr>
                          <w:rFonts w:hint="eastAsia"/>
                          <w:b/>
                          <w:bCs/>
                          <w:color w:val="FFFF00"/>
                          <w:sz w:val="28"/>
                          <w:szCs w:val="28"/>
                        </w:rPr>
                        <w:t>2.青阳县</w:t>
                      </w:r>
                    </w:p>
                  </w:txbxContent>
                </v:textbox>
              </v:shape>
            </w:pict>
          </mc:Fallback>
        </mc:AlternateContent>
      </w:r>
      <w:r>
        <w:rPr>
          <w:rFonts w:ascii="Times New Roman" w:hAnsi="Times New Roman" w:eastAsia="仿宋" w:cs="Times New Roman"/>
        </w:rPr>
        <w:drawing>
          <wp:anchor distT="0" distB="0" distL="114300" distR="114300" simplePos="0" relativeHeight="251660288" behindDoc="0" locked="0" layoutInCell="1" allowOverlap="1">
            <wp:simplePos x="0" y="0"/>
            <wp:positionH relativeFrom="column">
              <wp:posOffset>-276225</wp:posOffset>
            </wp:positionH>
            <wp:positionV relativeFrom="paragraph">
              <wp:posOffset>30480</wp:posOffset>
            </wp:positionV>
            <wp:extent cx="5899785" cy="3844925"/>
            <wp:effectExtent l="0" t="0" r="5715" b="3175"/>
            <wp:wrapSquare wrapText="bothSides"/>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8"/>
                    <a:stretch>
                      <a:fillRect/>
                    </a:stretch>
                  </pic:blipFill>
                  <pic:spPr>
                    <a:xfrm>
                      <a:off x="0" y="0"/>
                      <a:ext cx="5899785" cy="3844925"/>
                    </a:xfrm>
                    <a:prstGeom prst="rect">
                      <a:avLst/>
                    </a:prstGeom>
                    <a:noFill/>
                    <a:ln>
                      <a:noFill/>
                    </a:ln>
                  </pic:spPr>
                </pic:pic>
              </a:graphicData>
            </a:graphic>
          </wp:anchor>
        </w:drawing>
      </w:r>
    </w:p>
    <w:p w14:paraId="7BC6CFB5">
      <w:pPr>
        <w:adjustRightInd w:val="0"/>
        <w:spacing w:line="360" w:lineRule="auto"/>
        <w:jc w:val="center"/>
        <w:rPr>
          <w:rFonts w:ascii="Times New Roman" w:hAnsi="Times New Roman" w:eastAsia="仿宋" w:cs="Times New Roman"/>
          <w:b/>
          <w:bCs/>
          <w:sz w:val="28"/>
          <w:szCs w:val="28"/>
        </w:rPr>
      </w:pPr>
      <w:r>
        <w:rPr>
          <w:sz w:val="30"/>
        </w:rPr>
        <mc:AlternateContent>
          <mc:Choice Requires="wps">
            <w:drawing>
              <wp:anchor distT="0" distB="0" distL="114300" distR="114300" simplePos="0" relativeHeight="251659264" behindDoc="0" locked="0" layoutInCell="1" allowOverlap="1">
                <wp:simplePos x="0" y="0"/>
                <wp:positionH relativeFrom="column">
                  <wp:posOffset>2419350</wp:posOffset>
                </wp:positionH>
                <wp:positionV relativeFrom="paragraph">
                  <wp:posOffset>3136900</wp:posOffset>
                </wp:positionV>
                <wp:extent cx="1247140" cy="426720"/>
                <wp:effectExtent l="4445" t="4445" r="5715" b="6985"/>
                <wp:wrapNone/>
                <wp:docPr id="11" name="文本框 11"/>
                <wp:cNvGraphicFramePr/>
                <a:graphic xmlns:a="http://schemas.openxmlformats.org/drawingml/2006/main">
                  <a:graphicData uri="http://schemas.microsoft.com/office/word/2010/wordprocessingShape">
                    <wps:wsp>
                      <wps:cNvSpPr txBox="1"/>
                      <wps:spPr>
                        <a:xfrm>
                          <a:off x="0" y="0"/>
                          <a:ext cx="1247140" cy="426720"/>
                        </a:xfrm>
                        <a:prstGeom prst="rect">
                          <a:avLst/>
                        </a:prstGeom>
                        <a:no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6B5B09DB">
                            <w:pPr>
                              <w:rPr>
                                <w:b/>
                                <w:bCs/>
                                <w:color w:val="FFFF00"/>
                                <w:sz w:val="24"/>
                              </w:rPr>
                            </w:pPr>
                            <w:r>
                              <w:rPr>
                                <w:rFonts w:hint="eastAsia"/>
                                <w:b/>
                                <w:bCs/>
                                <w:sz w:val="24"/>
                              </w:rPr>
                              <w:t>.</w:t>
                            </w:r>
                            <w:r>
                              <w:rPr>
                                <w:rFonts w:hint="eastAsia"/>
                                <w:b/>
                                <w:bCs/>
                                <w:color w:val="FFFF00"/>
                                <w:sz w:val="28"/>
                                <w:szCs w:val="28"/>
                              </w:rPr>
                              <w:t>3.东至县</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90.5pt;margin-top:247pt;height:33.6pt;width:98.2pt;z-index:251659264;mso-width-relative:page;mso-height-relative:page;" filled="f" stroked="t" coordsize="21600,21600" o:gfxdata="UEsDBAoAAAAAAIdO4kAAAAAAAAAAAAAAAAAEAAAAZHJzL1BLAwQUAAAACACHTuJA/XyNSNsAAAAL&#10;AQAADwAAAGRycy9kb3ducmV2LnhtbE2PzU7DMBCE70i8g7VI3KidkjYlxOkB0QMSQmpBlKMTL3GE&#10;f0LspoWnZznBbUY7mv2mWp+cZROOsQ9eQjYTwNC3Qfe+k/DyvLlaAYtJea1s8CjhCyOs6/OzSpU6&#10;HP0Wp13qGJX4WCoJJqWh5Dy2Bp2KszCgp9t7GJ1KZMeO61EdqdxZPhdiyZ3qPX0wasA7g+3H7uAk&#10;PL7uP+83T29ij43tF5MtzMN3I+XlRSZugSU8pb8w/OITOtTE1ISD15FZCderjLYkCflNToISi6LI&#10;gTUkltkceF3x/xvqH1BLAwQUAAAACACHTuJAUDZ8PU8CAACQBAAADgAAAGRycy9lMm9Eb2MueG1s&#10;rVTBbhMxEL0j8Q+W73STkLYQdVOFVkVIFa0UEGfH6+1aeD3GdrJbPgD+gBMX7nxXv4Nnb9JGhUMP&#10;XDbjmfHzvDczOTntW8M2ygdNtuTjgxFnykqqtL0p+ccPFy9ecRaisJUwZFXJb1Xgp/Pnz046N1MT&#10;ashUyjOA2DDrXMmbGN2sKIJsVCvCATllEazJtyLi6G+KyosO6K0pJqPRUdGRr5wnqUKA93wI8i2i&#10;fwog1bWW6pzkulU2DqheGRFBKTTaBT7P1da1kvGqroOKzJQcTGP+4hHYq/Qt5ididuOFa7TcliCe&#10;UsIjTq3QFo/eQ52LKNja67+gWi09BarjgaS2GIhkRcBiPHqkzbIRTmUukDq4e9HD/4OV7zfXnukK&#10;kzDmzIoWHb/78f3u5++7X98YfBCoc2GGvKVDZuzfUI/knT/AmXj3tW/TLxgxxCHv7b28qo9MpkuT&#10;6fF4ipBEbDo5Op5k/YuH286H+FZRy5JRco/2ZVXF5jJEVILUXUp6zNKFNia30FjWlfzo5eEoXwhk&#10;dJWCKS1dOTOebQSGYGWE/JyqB9ZeFk7Gwpm4DpySFftVvxVgRdUt+HsaRig4eaGBeylCvBYeMwNe&#10;2Kp4hU9tCMXQ1uKsIf/1X/6Uj1YiylmHGSx5+LIWXnFm3lk0+fV4muSK+TA9THoxvx9Z7Ufsuj0j&#10;MEQfUV02U340O7P21H7C8i3SqwgJK/F2yePOPIvDZmB5pVoschLG1Il4aZdOJuhB9sU6Uq1zR5JM&#10;gzZb9TCoWdztUqVN2D/nrIc/kvk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wwQAAFtDb250ZW50X1R5cGVzXS54bWxQSwECFAAKAAAAAACHTuJA&#10;AAAAAAAAAAAAAAAABgAAAAAAAAAAABAAAAClAwAAX3JlbHMvUEsBAhQAFAAAAAgAh07iQIoUZjzR&#10;AAAAlAEAAAsAAAAAAAAAAQAgAAAAyQMAAF9yZWxzLy5yZWxzUEsBAhQACgAAAAAAh07iQAAAAAAA&#10;AAAAAAAAAAQAAAAAAAAAAAAQAAAAAAAAAGRycy9QSwECFAAUAAAACACHTuJA/XyNSNsAAAALAQAA&#10;DwAAAAAAAAABACAAAAAiAAAAZHJzL2Rvd25yZXYueG1sUEsBAhQAFAAAAAgAh07iQFA2fD1PAgAA&#10;kAQAAA4AAAAAAAAAAQAgAAAAKgEAAGRycy9lMm9Eb2MueG1sUEsFBgAAAAAGAAYAWQEAAOsFAAAA&#10;AA==&#10;">
                <v:fill on="f" focussize="0,0"/>
                <v:stroke weight="0.5pt" color="#000000 [3204]" joinstyle="round"/>
                <v:imagedata o:title=""/>
                <o:lock v:ext="edit" aspectratio="f"/>
                <v:textbox>
                  <w:txbxContent>
                    <w:p w14:paraId="6B5B09DB">
                      <w:pPr>
                        <w:rPr>
                          <w:b/>
                          <w:bCs/>
                          <w:color w:val="FFFF00"/>
                          <w:sz w:val="24"/>
                        </w:rPr>
                      </w:pPr>
                      <w:r>
                        <w:rPr>
                          <w:rFonts w:hint="eastAsia"/>
                          <w:b/>
                          <w:bCs/>
                          <w:sz w:val="24"/>
                        </w:rPr>
                        <w:t>.</w:t>
                      </w:r>
                      <w:r>
                        <w:rPr>
                          <w:rFonts w:hint="eastAsia"/>
                          <w:b/>
                          <w:bCs/>
                          <w:color w:val="FFFF00"/>
                          <w:sz w:val="28"/>
                          <w:szCs w:val="28"/>
                        </w:rPr>
                        <w:t>3.东至县</w:t>
                      </w:r>
                    </w:p>
                  </w:txbxContent>
                </v:textbox>
              </v:shape>
            </w:pict>
          </mc:Fallback>
        </mc:AlternateContent>
      </w:r>
      <w:r>
        <w:rPr>
          <w:rFonts w:ascii="Times New Roman" w:hAnsi="Times New Roman" w:eastAsia="仿宋" w:cs="Times New Roman"/>
        </w:rPr>
        <w:drawing>
          <wp:inline distT="0" distB="0" distL="114300" distR="114300">
            <wp:extent cx="5309870" cy="7616825"/>
            <wp:effectExtent l="0" t="0" r="5080" b="317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9"/>
                    <a:stretch>
                      <a:fillRect/>
                    </a:stretch>
                  </pic:blipFill>
                  <pic:spPr>
                    <a:xfrm>
                      <a:off x="0" y="0"/>
                      <a:ext cx="5314075" cy="7622783"/>
                    </a:xfrm>
                    <a:prstGeom prst="rect">
                      <a:avLst/>
                    </a:prstGeom>
                    <a:noFill/>
                    <a:ln>
                      <a:noFill/>
                    </a:ln>
                  </pic:spPr>
                </pic:pic>
              </a:graphicData>
            </a:graphic>
          </wp:inline>
        </w:drawing>
      </w:r>
    </w:p>
    <w:p w14:paraId="671A8A32">
      <w:pPr>
        <w:adjustRightInd w:val="0"/>
        <w:spacing w:line="360" w:lineRule="auto"/>
        <w:jc w:val="center"/>
        <w:rPr>
          <w:rFonts w:ascii="Times New Roman" w:hAnsi="Times New Roman" w:eastAsia="仿宋" w:cs="Times New Roman"/>
          <w:color w:val="000000"/>
          <w:kern w:val="0"/>
          <w:sz w:val="30"/>
          <w:szCs w:val="30"/>
          <w:lang w:bidi="ar"/>
        </w:rPr>
      </w:pPr>
      <w:r>
        <w:rPr>
          <w:rFonts w:ascii="Times New Roman" w:hAnsi="Times New Roman" w:eastAsia="仿宋" w:cs="Times New Roman"/>
          <w:b/>
          <w:bCs/>
          <w:sz w:val="28"/>
          <w:szCs w:val="28"/>
        </w:rPr>
        <w:t>图</w:t>
      </w:r>
      <w:r>
        <w:rPr>
          <w:rFonts w:hint="eastAsia" w:ascii="Times New Roman" w:hAnsi="Times New Roman" w:eastAsia="仿宋" w:cs="Times New Roman"/>
          <w:b/>
          <w:bCs/>
          <w:sz w:val="28"/>
          <w:szCs w:val="28"/>
        </w:rPr>
        <w:t>2</w:t>
      </w:r>
      <w:r>
        <w:rPr>
          <w:rFonts w:ascii="Times New Roman" w:hAnsi="Times New Roman" w:eastAsia="仿宋" w:cs="Times New Roman"/>
          <w:b/>
          <w:bCs/>
          <w:sz w:val="28"/>
          <w:szCs w:val="28"/>
        </w:rPr>
        <w:t xml:space="preserve">-4  </w:t>
      </w:r>
      <w:r>
        <w:rPr>
          <w:rFonts w:hint="eastAsia" w:ascii="Times New Roman" w:hAnsi="Times New Roman" w:eastAsia="仿宋" w:cs="Times New Roman"/>
          <w:b/>
          <w:bCs/>
          <w:sz w:val="28"/>
          <w:szCs w:val="28"/>
        </w:rPr>
        <w:t>池州市</w:t>
      </w:r>
      <w:r>
        <w:rPr>
          <w:rFonts w:ascii="Times New Roman" w:hAnsi="Times New Roman" w:eastAsia="仿宋" w:cs="Times New Roman"/>
          <w:b/>
          <w:bCs/>
          <w:sz w:val="28"/>
          <w:szCs w:val="28"/>
        </w:rPr>
        <w:t>生态红线叠加分析图</w:t>
      </w:r>
    </w:p>
    <w:p w14:paraId="3D3DA481">
      <w:pPr>
        <w:pStyle w:val="3"/>
        <w:spacing w:before="0" w:after="0" w:line="600" w:lineRule="exact"/>
        <w:rPr>
          <w:rFonts w:ascii="Times New Roman" w:hAnsi="Times New Roman" w:eastAsia="仿宋" w:cs="Times New Roman"/>
        </w:rPr>
      </w:pPr>
      <w:bookmarkStart w:id="23" w:name="_Toc1316"/>
      <w:bookmarkStart w:id="24" w:name="_Toc25455"/>
      <w:r>
        <w:rPr>
          <w:rFonts w:hint="eastAsia" w:ascii="Times New Roman" w:hAnsi="Times New Roman" w:eastAsia="仿宋" w:cs="Times New Roman"/>
        </w:rPr>
        <w:t>五、池州市大水面生态渔业发展存在的问题</w:t>
      </w:r>
      <w:bookmarkEnd w:id="23"/>
      <w:bookmarkEnd w:id="24"/>
    </w:p>
    <w:p w14:paraId="498605D0">
      <w:pPr>
        <w:widowControl/>
        <w:spacing w:line="600" w:lineRule="exact"/>
        <w:ind w:firstLine="600" w:firstLineChars="200"/>
        <w:rPr>
          <w:rFonts w:ascii="Times New Roman" w:hAnsi="Times New Roman" w:eastAsia="仿宋" w:cs="Times New Roman"/>
          <w:color w:val="000000"/>
          <w:kern w:val="0"/>
          <w:sz w:val="30"/>
          <w:szCs w:val="30"/>
          <w:lang w:bidi="ar"/>
        </w:rPr>
      </w:pPr>
      <w:r>
        <w:rPr>
          <w:rFonts w:hint="eastAsia" w:ascii="Times New Roman" w:hAnsi="Times New Roman" w:eastAsia="仿宋" w:cs="Times New Roman"/>
          <w:color w:val="000000"/>
          <w:kern w:val="0"/>
          <w:sz w:val="30"/>
          <w:szCs w:val="30"/>
          <w:lang w:eastAsia="zh-CN" w:bidi="ar"/>
        </w:rPr>
        <w:t>1.</w:t>
      </w:r>
      <w:r>
        <w:rPr>
          <w:rFonts w:ascii="Times New Roman" w:hAnsi="Times New Roman" w:eastAsia="仿宋" w:cs="Times New Roman"/>
          <w:color w:val="000000"/>
          <w:kern w:val="0"/>
          <w:sz w:val="30"/>
          <w:szCs w:val="30"/>
          <w:lang w:bidi="ar"/>
        </w:rPr>
        <w:t>渔业资源衰退压力不减。</w:t>
      </w:r>
    </w:p>
    <w:p w14:paraId="11A55FCF">
      <w:pPr>
        <w:widowControl/>
        <w:spacing w:line="600" w:lineRule="exact"/>
        <w:ind w:firstLine="600" w:firstLineChars="200"/>
        <w:rPr>
          <w:rFonts w:ascii="Times New Roman" w:hAnsi="Times New Roman" w:eastAsia="仿宋" w:cs="Times New Roman"/>
          <w:color w:val="000000"/>
          <w:kern w:val="0"/>
          <w:sz w:val="30"/>
          <w:szCs w:val="30"/>
          <w:lang w:bidi="ar"/>
        </w:rPr>
      </w:pPr>
      <w:r>
        <w:rPr>
          <w:rFonts w:ascii="Times New Roman" w:hAnsi="Times New Roman" w:eastAsia="仿宋" w:cs="Times New Roman"/>
          <w:color w:val="000000"/>
          <w:kern w:val="0"/>
          <w:sz w:val="30"/>
          <w:szCs w:val="30"/>
          <w:lang w:bidi="ar"/>
        </w:rPr>
        <w:t>近年来，随着增殖放流的实施，池州市湖库水体的增殖放流资源量有所恢复，但是受到湖库放流品种单一、过度</w:t>
      </w:r>
      <w:r>
        <w:rPr>
          <w:rFonts w:hint="eastAsia" w:ascii="Times New Roman" w:hAnsi="Times New Roman" w:eastAsia="仿宋" w:cs="Times New Roman"/>
          <w:color w:val="000000"/>
          <w:kern w:val="0"/>
          <w:sz w:val="30"/>
          <w:szCs w:val="30"/>
          <w:lang w:bidi="ar"/>
        </w:rPr>
        <w:t>起捕</w:t>
      </w:r>
      <w:r>
        <w:rPr>
          <w:rFonts w:ascii="Times New Roman" w:hAnsi="Times New Roman" w:eastAsia="仿宋" w:cs="Times New Roman"/>
          <w:color w:val="000000"/>
          <w:kern w:val="0"/>
          <w:sz w:val="30"/>
          <w:szCs w:val="30"/>
          <w:lang w:bidi="ar"/>
        </w:rPr>
        <w:t>等问题，资源恢复成效尚未达到预期目标。同时，当前渔业资源群体结构仍存在小型化、低龄化、低值化等突出问题，资源衰退压力持续存在，对湖库生态平衡与渔业可持续发展</w:t>
      </w:r>
      <w:r>
        <w:rPr>
          <w:rFonts w:hint="eastAsia" w:ascii="Times New Roman" w:hAnsi="Times New Roman" w:eastAsia="仿宋" w:cs="Times New Roman"/>
          <w:color w:val="000000"/>
          <w:kern w:val="0"/>
          <w:sz w:val="30"/>
          <w:szCs w:val="30"/>
          <w:lang w:bidi="ar"/>
        </w:rPr>
        <w:t>存在较大负面影响</w:t>
      </w:r>
      <w:r>
        <w:rPr>
          <w:rFonts w:ascii="Times New Roman" w:hAnsi="Times New Roman" w:eastAsia="仿宋" w:cs="Times New Roman"/>
          <w:color w:val="000000"/>
          <w:kern w:val="0"/>
          <w:sz w:val="30"/>
          <w:szCs w:val="30"/>
          <w:lang w:bidi="ar"/>
        </w:rPr>
        <w:t>。</w:t>
      </w:r>
    </w:p>
    <w:p w14:paraId="265152D7">
      <w:pPr>
        <w:widowControl/>
        <w:spacing w:line="600" w:lineRule="exact"/>
        <w:ind w:firstLine="600" w:firstLineChars="200"/>
        <w:rPr>
          <w:rFonts w:ascii="Times New Roman" w:hAnsi="Times New Roman" w:eastAsia="仿宋" w:cs="Times New Roman"/>
          <w:color w:val="000000"/>
          <w:kern w:val="0"/>
          <w:sz w:val="30"/>
          <w:szCs w:val="30"/>
          <w:lang w:bidi="ar"/>
        </w:rPr>
      </w:pPr>
      <w:r>
        <w:rPr>
          <w:rFonts w:hint="eastAsia" w:ascii="Times New Roman" w:hAnsi="Times New Roman" w:eastAsia="仿宋" w:cs="Times New Roman"/>
          <w:color w:val="000000"/>
          <w:kern w:val="0"/>
          <w:sz w:val="30"/>
          <w:szCs w:val="30"/>
          <w:lang w:eastAsia="zh-CN" w:bidi="ar"/>
        </w:rPr>
        <w:t>2.</w:t>
      </w:r>
      <w:r>
        <w:rPr>
          <w:rFonts w:hint="eastAsia" w:ascii="Times New Roman" w:hAnsi="Times New Roman" w:eastAsia="仿宋" w:cs="Times New Roman"/>
          <w:color w:val="000000"/>
          <w:kern w:val="0"/>
          <w:sz w:val="30"/>
          <w:szCs w:val="30"/>
          <w:lang w:bidi="ar"/>
        </w:rPr>
        <w:t>产业体系不够完善。</w:t>
      </w:r>
    </w:p>
    <w:p w14:paraId="757824DB">
      <w:pPr>
        <w:widowControl/>
        <w:spacing w:line="600" w:lineRule="exact"/>
        <w:ind w:firstLine="620" w:firstLineChars="200"/>
        <w:rPr>
          <w:rFonts w:ascii="Times New Roman" w:hAnsi="Times New Roman" w:eastAsia="仿宋" w:cs="Times New Roman"/>
          <w:color w:val="000000"/>
          <w:kern w:val="0"/>
          <w:sz w:val="31"/>
          <w:szCs w:val="31"/>
          <w:lang w:bidi="ar"/>
        </w:rPr>
      </w:pPr>
      <w:r>
        <w:rPr>
          <w:rFonts w:ascii="Times New Roman" w:hAnsi="Times New Roman" w:eastAsia="仿宋" w:cs="Times New Roman"/>
          <w:color w:val="000000"/>
          <w:kern w:val="0"/>
          <w:sz w:val="31"/>
          <w:szCs w:val="31"/>
          <w:lang w:bidi="ar"/>
        </w:rPr>
        <w:t>池州市大水面渔业发展面临多重结构性挑战，产品结构以鲜活销售为主导，增养殖品种同质化现象突出，精深加工环节薄弱导致附加值偏低；产业链上下游衔接不畅，一二三产业融合度不足，尚未形成完整的现代渔业产业体系。相较千岛湖、查干湖等成熟产区，池州渔业品牌建设明显滞后，市场竞争力不足，目前仅“秋浦花鳜”获国家地理标志产品认证</w:t>
      </w:r>
      <w:r>
        <w:rPr>
          <w:rFonts w:hint="eastAsia" w:ascii="Times New Roman" w:hAnsi="Times New Roman" w:eastAsia="仿宋" w:cs="Times New Roman"/>
          <w:color w:val="000000"/>
          <w:kern w:val="0"/>
          <w:sz w:val="31"/>
          <w:szCs w:val="31"/>
          <w:lang w:bidi="ar"/>
        </w:rPr>
        <w:t>及“池州鳜鱼”获批全国名特新优农产品称号</w:t>
      </w:r>
      <w:r>
        <w:rPr>
          <w:rFonts w:ascii="Times New Roman" w:hAnsi="Times New Roman" w:eastAsia="仿宋" w:cs="Times New Roman"/>
          <w:color w:val="000000"/>
          <w:kern w:val="0"/>
          <w:sz w:val="31"/>
          <w:szCs w:val="31"/>
          <w:lang w:bidi="ar"/>
        </w:rPr>
        <w:t>，缺乏其他具有全国影响力的区域公用品牌，品牌培育体系亟待完善。</w:t>
      </w:r>
    </w:p>
    <w:p w14:paraId="15CFE40A">
      <w:pPr>
        <w:widowControl/>
        <w:spacing w:line="600" w:lineRule="exact"/>
        <w:ind w:firstLine="600" w:firstLineChars="200"/>
        <w:rPr>
          <w:rFonts w:ascii="Times New Roman" w:hAnsi="Times New Roman" w:eastAsia="仿宋" w:cs="Times New Roman"/>
          <w:color w:val="000000"/>
          <w:kern w:val="0"/>
          <w:sz w:val="30"/>
          <w:szCs w:val="30"/>
          <w:lang w:bidi="ar"/>
        </w:rPr>
      </w:pPr>
      <w:r>
        <w:rPr>
          <w:rFonts w:hint="eastAsia" w:ascii="Times New Roman" w:hAnsi="Times New Roman" w:eastAsia="仿宋" w:cs="Times New Roman"/>
          <w:color w:val="000000"/>
          <w:kern w:val="0"/>
          <w:sz w:val="30"/>
          <w:szCs w:val="30"/>
          <w:lang w:eastAsia="zh-CN" w:bidi="ar"/>
        </w:rPr>
        <w:t>3.</w:t>
      </w:r>
      <w:r>
        <w:rPr>
          <w:rFonts w:hint="eastAsia" w:ascii="Times New Roman" w:hAnsi="Times New Roman" w:eastAsia="仿宋" w:cs="Times New Roman"/>
          <w:color w:val="000000"/>
          <w:kern w:val="0"/>
          <w:sz w:val="30"/>
          <w:szCs w:val="30"/>
          <w:lang w:bidi="ar"/>
        </w:rPr>
        <w:t>生产与经营方式落后。</w:t>
      </w:r>
    </w:p>
    <w:p w14:paraId="36EB4272">
      <w:pPr>
        <w:widowControl/>
        <w:ind w:firstLine="620" w:firstLineChars="200"/>
        <w:rPr>
          <w:rFonts w:ascii="Times New Roman" w:hAnsi="Times New Roman" w:eastAsia="仿宋" w:cs="Times New Roman"/>
        </w:rPr>
      </w:pPr>
      <w:r>
        <w:rPr>
          <w:rFonts w:ascii="Times New Roman" w:hAnsi="Times New Roman" w:eastAsia="仿宋" w:cs="Times New Roman"/>
          <w:color w:val="000000"/>
          <w:kern w:val="0"/>
          <w:sz w:val="31"/>
          <w:szCs w:val="31"/>
          <w:lang w:bidi="ar"/>
        </w:rPr>
        <w:t>池州市大水面渔业生产仍以小规模企业和个体承包经营为主，产业化龙头企业带动不足，生产方式延续传统粗放式养殖与分散式</w:t>
      </w:r>
      <w:r>
        <w:rPr>
          <w:rFonts w:hint="eastAsia" w:ascii="Times New Roman" w:hAnsi="Times New Roman" w:eastAsia="仿宋" w:cs="Times New Roman"/>
          <w:color w:val="000000"/>
          <w:kern w:val="0"/>
          <w:sz w:val="31"/>
          <w:szCs w:val="31"/>
          <w:lang w:bidi="ar"/>
        </w:rPr>
        <w:t>起捕</w:t>
      </w:r>
      <w:r>
        <w:rPr>
          <w:rFonts w:ascii="Times New Roman" w:hAnsi="Times New Roman" w:eastAsia="仿宋" w:cs="Times New Roman"/>
          <w:color w:val="000000"/>
          <w:kern w:val="0"/>
          <w:sz w:val="31"/>
          <w:szCs w:val="31"/>
          <w:lang w:bidi="ar"/>
        </w:rPr>
        <w:t>模式，生产组织化程度较低。新型渔业经营体系不完善，渔业组织化、规模化、标准化、信息化、品牌化水平需要进一步提升，市场竞争力和抵御市场风险能力较低。相对落后的经营方式，难以满足大水面统一、科学管理的发展新要求，也不利于同</w:t>
      </w:r>
      <w:r>
        <w:rPr>
          <w:rFonts w:hint="eastAsia" w:ascii="Times New Roman" w:hAnsi="Times New Roman" w:eastAsia="仿宋" w:cs="Times New Roman"/>
          <w:color w:val="000000"/>
          <w:kern w:val="0"/>
          <w:sz w:val="31"/>
          <w:szCs w:val="31"/>
          <w:lang w:bidi="ar"/>
        </w:rPr>
        <w:t>现代设施渔业</w:t>
      </w:r>
      <w:r>
        <w:rPr>
          <w:rFonts w:ascii="Times New Roman" w:hAnsi="Times New Roman" w:eastAsia="仿宋" w:cs="Times New Roman"/>
          <w:color w:val="000000"/>
          <w:kern w:val="0"/>
          <w:sz w:val="31"/>
          <w:szCs w:val="31"/>
          <w:lang w:bidi="ar"/>
        </w:rPr>
        <w:t>、水产品精深加工、休闲渔业等产业进行衔接，影响渔业生产和效益的提升。</w:t>
      </w:r>
    </w:p>
    <w:p w14:paraId="06FABAE1">
      <w:pPr>
        <w:widowControl/>
        <w:spacing w:line="600" w:lineRule="exact"/>
        <w:ind w:firstLine="600" w:firstLineChars="200"/>
        <w:rPr>
          <w:rFonts w:ascii="Times New Roman" w:hAnsi="Times New Roman" w:eastAsia="仿宋" w:cs="Times New Roman"/>
          <w:color w:val="000000"/>
          <w:kern w:val="0"/>
          <w:sz w:val="30"/>
          <w:szCs w:val="30"/>
          <w:lang w:bidi="ar"/>
        </w:rPr>
      </w:pPr>
      <w:r>
        <w:rPr>
          <w:rFonts w:hint="eastAsia" w:ascii="Times New Roman" w:hAnsi="Times New Roman" w:eastAsia="仿宋" w:cs="Times New Roman"/>
          <w:color w:val="000000"/>
          <w:kern w:val="0"/>
          <w:sz w:val="30"/>
          <w:szCs w:val="30"/>
          <w:lang w:eastAsia="zh-CN" w:bidi="ar"/>
        </w:rPr>
        <w:t>4.</w:t>
      </w:r>
      <w:r>
        <w:rPr>
          <w:rFonts w:hint="eastAsia" w:ascii="Times New Roman" w:hAnsi="Times New Roman" w:eastAsia="仿宋" w:cs="Times New Roman"/>
          <w:color w:val="000000"/>
          <w:kern w:val="0"/>
          <w:sz w:val="30"/>
          <w:szCs w:val="30"/>
          <w:lang w:bidi="ar"/>
        </w:rPr>
        <w:t>科技支撑亟待加强。</w:t>
      </w:r>
    </w:p>
    <w:p w14:paraId="1574004C">
      <w:pPr>
        <w:widowControl/>
        <w:spacing w:line="600" w:lineRule="exact"/>
        <w:ind w:firstLine="620" w:firstLineChars="200"/>
        <w:rPr>
          <w:rFonts w:ascii="Times New Roman" w:hAnsi="Times New Roman" w:eastAsia="仿宋" w:cs="Times New Roman"/>
        </w:rPr>
      </w:pPr>
      <w:r>
        <w:rPr>
          <w:rFonts w:ascii="Times New Roman" w:hAnsi="Times New Roman" w:eastAsia="仿宋" w:cs="Times New Roman"/>
          <w:color w:val="000000"/>
          <w:kern w:val="0"/>
          <w:sz w:val="31"/>
          <w:szCs w:val="31"/>
          <w:lang w:bidi="ar"/>
        </w:rPr>
        <w:t>目前池州市大水面</w:t>
      </w:r>
      <w:r>
        <w:rPr>
          <w:rFonts w:hint="eastAsia" w:ascii="Times New Roman" w:hAnsi="Times New Roman" w:eastAsia="仿宋" w:cs="Times New Roman"/>
          <w:color w:val="000000"/>
          <w:kern w:val="0"/>
          <w:sz w:val="31"/>
          <w:szCs w:val="31"/>
          <w:lang w:bidi="ar"/>
        </w:rPr>
        <w:t>渔业</w:t>
      </w:r>
      <w:r>
        <w:rPr>
          <w:rFonts w:ascii="Times New Roman" w:hAnsi="Times New Roman" w:eastAsia="仿宋" w:cs="Times New Roman"/>
          <w:color w:val="000000"/>
          <w:kern w:val="0"/>
          <w:sz w:val="31"/>
          <w:szCs w:val="31"/>
          <w:lang w:bidi="ar"/>
        </w:rPr>
        <w:t>从业者多数存在老龄化趋势，安全意识不强，仍然凭经验养殖，</w:t>
      </w:r>
      <w:r>
        <w:rPr>
          <w:rFonts w:hint="eastAsia" w:ascii="Times New Roman" w:hAnsi="Times New Roman" w:eastAsia="仿宋" w:cs="Times New Roman"/>
          <w:color w:val="000000"/>
          <w:kern w:val="0"/>
          <w:sz w:val="31"/>
          <w:szCs w:val="31"/>
          <w:lang w:bidi="ar"/>
        </w:rPr>
        <w:t>增养殖模式还处于高密度、高产量的传统模式，对高品质生态模式吸纳不足</w:t>
      </w:r>
      <w:r>
        <w:rPr>
          <w:rFonts w:ascii="Times New Roman" w:hAnsi="Times New Roman" w:eastAsia="仿宋" w:cs="Times New Roman"/>
          <w:color w:val="000000"/>
          <w:kern w:val="0"/>
          <w:sz w:val="31"/>
          <w:szCs w:val="31"/>
          <w:lang w:bidi="ar"/>
        </w:rPr>
        <w:t>、科技含量不高，优良水产品种更新换代较慢，质量追溯体系不健全，严重制约大水面渔业提质增效和转型升级。</w:t>
      </w:r>
    </w:p>
    <w:p w14:paraId="5C3B1D2A">
      <w:pPr>
        <w:widowControl/>
        <w:spacing w:line="600" w:lineRule="exact"/>
        <w:ind w:firstLine="600" w:firstLineChars="200"/>
        <w:rPr>
          <w:rFonts w:ascii="Times New Roman" w:hAnsi="Times New Roman" w:eastAsia="仿宋" w:cs="Times New Roman"/>
          <w:color w:val="000000"/>
          <w:kern w:val="0"/>
          <w:sz w:val="30"/>
          <w:szCs w:val="30"/>
          <w:lang w:bidi="ar"/>
        </w:rPr>
      </w:pPr>
    </w:p>
    <w:p w14:paraId="3CB906F4">
      <w:pPr>
        <w:widowControl/>
        <w:spacing w:line="600" w:lineRule="exact"/>
        <w:ind w:firstLine="600" w:firstLineChars="200"/>
        <w:rPr>
          <w:rFonts w:ascii="Times New Roman" w:hAnsi="Times New Roman" w:eastAsia="仿宋" w:cs="Times New Roman"/>
          <w:color w:val="000000"/>
          <w:kern w:val="0"/>
          <w:sz w:val="30"/>
          <w:szCs w:val="30"/>
          <w:lang w:bidi="ar"/>
        </w:rPr>
      </w:pPr>
    </w:p>
    <w:p w14:paraId="13E5CB61">
      <w:pPr>
        <w:widowControl/>
        <w:spacing w:line="600" w:lineRule="exact"/>
        <w:ind w:firstLine="600" w:firstLineChars="200"/>
        <w:rPr>
          <w:rFonts w:ascii="Times New Roman" w:hAnsi="Times New Roman" w:eastAsia="仿宋" w:cs="Times New Roman"/>
          <w:color w:val="000000"/>
          <w:kern w:val="0"/>
          <w:sz w:val="30"/>
          <w:szCs w:val="30"/>
          <w:lang w:bidi="ar"/>
        </w:rPr>
      </w:pPr>
    </w:p>
    <w:p w14:paraId="16D913D7">
      <w:pPr>
        <w:widowControl/>
        <w:spacing w:line="600" w:lineRule="exact"/>
        <w:ind w:firstLine="600" w:firstLineChars="200"/>
        <w:rPr>
          <w:rFonts w:ascii="Times New Roman" w:hAnsi="Times New Roman" w:eastAsia="仿宋" w:cs="Times New Roman"/>
          <w:color w:val="000000"/>
          <w:kern w:val="0"/>
          <w:sz w:val="30"/>
          <w:szCs w:val="30"/>
          <w:lang w:bidi="ar"/>
        </w:rPr>
      </w:pPr>
    </w:p>
    <w:p w14:paraId="38639F35">
      <w:pPr>
        <w:widowControl/>
        <w:spacing w:line="600" w:lineRule="exact"/>
        <w:ind w:firstLine="600" w:firstLineChars="200"/>
        <w:rPr>
          <w:rFonts w:ascii="Times New Roman" w:hAnsi="Times New Roman" w:eastAsia="仿宋" w:cs="Times New Roman"/>
          <w:color w:val="000000"/>
          <w:kern w:val="0"/>
          <w:sz w:val="30"/>
          <w:szCs w:val="30"/>
          <w:lang w:bidi="ar"/>
        </w:rPr>
      </w:pPr>
    </w:p>
    <w:p w14:paraId="4FC32680">
      <w:pPr>
        <w:widowControl/>
        <w:spacing w:line="600" w:lineRule="exact"/>
        <w:ind w:firstLine="600" w:firstLineChars="200"/>
        <w:rPr>
          <w:rFonts w:ascii="Times New Roman" w:hAnsi="Times New Roman" w:eastAsia="仿宋" w:cs="Times New Roman"/>
          <w:color w:val="000000"/>
          <w:kern w:val="0"/>
          <w:sz w:val="30"/>
          <w:szCs w:val="30"/>
          <w:lang w:bidi="ar"/>
        </w:rPr>
      </w:pPr>
    </w:p>
    <w:p w14:paraId="22F948BF">
      <w:pPr>
        <w:widowControl/>
        <w:spacing w:line="600" w:lineRule="exact"/>
        <w:ind w:firstLine="600" w:firstLineChars="200"/>
        <w:rPr>
          <w:rFonts w:ascii="Times New Roman" w:hAnsi="Times New Roman" w:eastAsia="仿宋" w:cs="Times New Roman"/>
          <w:color w:val="000000"/>
          <w:kern w:val="0"/>
          <w:sz w:val="30"/>
          <w:szCs w:val="30"/>
          <w:lang w:bidi="ar"/>
        </w:rPr>
      </w:pPr>
    </w:p>
    <w:p w14:paraId="3497D5D8">
      <w:pPr>
        <w:widowControl/>
        <w:spacing w:line="600" w:lineRule="exact"/>
        <w:ind w:firstLine="600" w:firstLineChars="200"/>
        <w:rPr>
          <w:rFonts w:ascii="Times New Roman" w:hAnsi="Times New Roman" w:eastAsia="仿宋" w:cs="Times New Roman"/>
          <w:color w:val="000000"/>
          <w:kern w:val="0"/>
          <w:sz w:val="30"/>
          <w:szCs w:val="30"/>
          <w:lang w:bidi="ar"/>
        </w:rPr>
      </w:pPr>
    </w:p>
    <w:p w14:paraId="70410DA2">
      <w:pPr>
        <w:widowControl/>
        <w:spacing w:line="600" w:lineRule="exact"/>
        <w:ind w:firstLine="600" w:firstLineChars="200"/>
        <w:rPr>
          <w:rFonts w:ascii="Times New Roman" w:hAnsi="Times New Roman" w:eastAsia="仿宋" w:cs="Times New Roman"/>
          <w:color w:val="000000"/>
          <w:kern w:val="0"/>
          <w:sz w:val="30"/>
          <w:szCs w:val="30"/>
          <w:lang w:bidi="ar"/>
        </w:rPr>
      </w:pPr>
    </w:p>
    <w:p w14:paraId="285A093B">
      <w:pPr>
        <w:jc w:val="left"/>
        <w:rPr>
          <w:rFonts w:ascii="Times New Roman" w:hAnsi="Times New Roman" w:eastAsia="仿宋" w:cs="Times New Roman"/>
          <w:sz w:val="32"/>
          <w:szCs w:val="40"/>
        </w:rPr>
      </w:pPr>
    </w:p>
    <w:p w14:paraId="439D0610">
      <w:pPr>
        <w:jc w:val="left"/>
        <w:rPr>
          <w:rFonts w:ascii="Times New Roman" w:hAnsi="Times New Roman" w:eastAsia="仿宋" w:cs="Times New Roman"/>
          <w:sz w:val="32"/>
          <w:szCs w:val="40"/>
        </w:rPr>
      </w:pPr>
    </w:p>
    <w:p w14:paraId="29872C82">
      <w:pPr>
        <w:jc w:val="left"/>
        <w:rPr>
          <w:rFonts w:ascii="Times New Roman" w:hAnsi="Times New Roman" w:eastAsia="仿宋" w:cs="Times New Roman"/>
          <w:sz w:val="32"/>
          <w:szCs w:val="40"/>
        </w:rPr>
      </w:pPr>
    </w:p>
    <w:p w14:paraId="4A07E6FD">
      <w:pPr>
        <w:jc w:val="left"/>
        <w:rPr>
          <w:rFonts w:ascii="Times New Roman" w:hAnsi="Times New Roman" w:eastAsia="仿宋" w:cs="Times New Roman"/>
          <w:sz w:val="32"/>
          <w:szCs w:val="40"/>
        </w:rPr>
      </w:pPr>
    </w:p>
    <w:p w14:paraId="1812A0C5">
      <w:pPr>
        <w:jc w:val="left"/>
        <w:rPr>
          <w:rFonts w:ascii="Times New Roman" w:hAnsi="Times New Roman" w:eastAsia="仿宋" w:cs="Times New Roman"/>
          <w:sz w:val="32"/>
          <w:szCs w:val="40"/>
        </w:rPr>
      </w:pPr>
    </w:p>
    <w:p w14:paraId="6C2B9B12">
      <w:pPr>
        <w:jc w:val="left"/>
        <w:rPr>
          <w:rFonts w:ascii="Times New Roman" w:hAnsi="Times New Roman" w:eastAsia="仿宋" w:cs="Times New Roman"/>
          <w:sz w:val="32"/>
          <w:szCs w:val="40"/>
        </w:rPr>
      </w:pPr>
    </w:p>
    <w:p w14:paraId="5FBC6B64">
      <w:pPr>
        <w:pStyle w:val="2"/>
        <w:spacing w:before="300" w:after="300" w:line="360" w:lineRule="auto"/>
        <w:jc w:val="center"/>
        <w:rPr>
          <w:rFonts w:ascii="Times New Roman" w:hAnsi="Times New Roman" w:eastAsia="仿宋" w:cs="Times New Roman"/>
          <w:bCs/>
        </w:rPr>
      </w:pPr>
      <w:bookmarkStart w:id="25" w:name="_Toc8017"/>
      <w:r>
        <w:rPr>
          <w:rFonts w:ascii="Times New Roman" w:hAnsi="Times New Roman" w:eastAsia="仿宋" w:cs="Times New Roman"/>
          <w:bCs/>
        </w:rPr>
        <w:t>第</w:t>
      </w:r>
      <w:r>
        <w:rPr>
          <w:rFonts w:hint="eastAsia" w:ascii="Times New Roman" w:hAnsi="Times New Roman" w:eastAsia="仿宋" w:cs="Times New Roman"/>
          <w:bCs/>
        </w:rPr>
        <w:t>三</w:t>
      </w:r>
      <w:r>
        <w:rPr>
          <w:rFonts w:ascii="Times New Roman" w:hAnsi="Times New Roman" w:eastAsia="仿宋" w:cs="Times New Roman"/>
          <w:bCs/>
        </w:rPr>
        <w:t>章  实施方案总体思路与目标</w:t>
      </w:r>
      <w:bookmarkEnd w:id="25"/>
    </w:p>
    <w:p w14:paraId="63960D28">
      <w:pPr>
        <w:pStyle w:val="3"/>
        <w:spacing w:before="0" w:after="0" w:line="600" w:lineRule="exact"/>
        <w:rPr>
          <w:rFonts w:ascii="Times New Roman" w:hAnsi="Times New Roman" w:eastAsia="仿宋" w:cs="Times New Roman"/>
        </w:rPr>
      </w:pPr>
      <w:bookmarkStart w:id="26" w:name="_Toc22844"/>
      <w:r>
        <w:rPr>
          <w:rFonts w:ascii="Times New Roman" w:hAnsi="Times New Roman" w:eastAsia="仿宋" w:cs="Times New Roman"/>
        </w:rPr>
        <w:t>一、指导思路</w:t>
      </w:r>
      <w:bookmarkEnd w:id="26"/>
    </w:p>
    <w:p w14:paraId="5960030A">
      <w:pPr>
        <w:ind w:firstLine="640" w:firstLineChars="200"/>
        <w:rPr>
          <w:rFonts w:ascii="Times New Roman" w:hAnsi="Times New Roman" w:eastAsia="仿宋" w:cs="Times New Roman"/>
          <w:sz w:val="32"/>
          <w:szCs w:val="40"/>
        </w:rPr>
      </w:pPr>
      <w:r>
        <w:rPr>
          <w:rFonts w:ascii="Times New Roman" w:hAnsi="Times New Roman" w:eastAsia="仿宋" w:cs="Times New Roman"/>
          <w:sz w:val="32"/>
          <w:szCs w:val="40"/>
        </w:rPr>
        <w:t>以“生态优先、绿色发展”为核心理念，紧扣“十五五”</w:t>
      </w:r>
      <w:r>
        <w:rPr>
          <w:rFonts w:hint="eastAsia" w:ascii="Times New Roman" w:hAnsi="Times New Roman" w:eastAsia="仿宋" w:cs="Times New Roman"/>
          <w:sz w:val="32"/>
          <w:szCs w:val="40"/>
        </w:rPr>
        <w:t>时期</w:t>
      </w:r>
      <w:r>
        <w:rPr>
          <w:rFonts w:ascii="Times New Roman" w:hAnsi="Times New Roman" w:eastAsia="仿宋" w:cs="Times New Roman"/>
          <w:sz w:val="32"/>
          <w:szCs w:val="40"/>
        </w:rPr>
        <w:t>中“产业强市、创新驱动、生态惠民”的战略导向，牢牢把握渔业绿色发展方向，推动池州大水面生态渔业从资源消耗型向质量效益型转型，实现“资源养护、产业升级、民生改善”协同发展。以满足人民对优美水域生态环境和优质水产品的需求为目标，有效发挥大水面渔业生态功能，加快体制机制创新，科学界定发展方式，推动构建完善的水域生态系统，创建可行的生产经营模式，促进池州大水面渔业资源合理利用，推动一二三产业融合发展，为长江经济带生态保护提供池州</w:t>
      </w:r>
      <w:r>
        <w:rPr>
          <w:rFonts w:hint="eastAsia" w:ascii="Times New Roman" w:hAnsi="Times New Roman" w:eastAsia="仿宋" w:cs="Times New Roman"/>
          <w:sz w:val="32"/>
          <w:szCs w:val="40"/>
        </w:rPr>
        <w:t>范式</w:t>
      </w:r>
      <w:r>
        <w:rPr>
          <w:rFonts w:ascii="Times New Roman" w:hAnsi="Times New Roman" w:eastAsia="仿宋" w:cs="Times New Roman"/>
          <w:sz w:val="32"/>
          <w:szCs w:val="40"/>
        </w:rPr>
        <w:t>。</w:t>
      </w:r>
    </w:p>
    <w:p w14:paraId="7E973F42">
      <w:pPr>
        <w:pStyle w:val="3"/>
        <w:spacing w:before="0" w:after="0" w:line="600" w:lineRule="exact"/>
        <w:rPr>
          <w:rFonts w:ascii="Times New Roman" w:hAnsi="Times New Roman" w:eastAsia="仿宋" w:cs="Times New Roman"/>
        </w:rPr>
      </w:pPr>
      <w:bookmarkStart w:id="27" w:name="_Toc30972"/>
      <w:r>
        <w:rPr>
          <w:rFonts w:ascii="Times New Roman" w:hAnsi="Times New Roman" w:eastAsia="仿宋" w:cs="Times New Roman"/>
        </w:rPr>
        <w:t>二、基本原则</w:t>
      </w:r>
      <w:bookmarkEnd w:id="27"/>
    </w:p>
    <w:p w14:paraId="3422B2CA">
      <w:pPr>
        <w:ind w:firstLine="640" w:firstLineChars="200"/>
        <w:rPr>
          <w:rFonts w:ascii="Times New Roman" w:hAnsi="Times New Roman" w:eastAsia="仿宋" w:cs="Times New Roman"/>
          <w:sz w:val="32"/>
          <w:szCs w:val="40"/>
        </w:rPr>
      </w:pPr>
      <w:r>
        <w:rPr>
          <w:rFonts w:hint="eastAsia" w:ascii="Times New Roman" w:hAnsi="Times New Roman" w:eastAsia="仿宋" w:cs="Times New Roman"/>
          <w:sz w:val="32"/>
          <w:szCs w:val="40"/>
          <w:lang w:eastAsia="zh-CN"/>
        </w:rPr>
        <w:t>1.</w:t>
      </w:r>
      <w:r>
        <w:rPr>
          <w:rFonts w:ascii="Times New Roman" w:hAnsi="Times New Roman" w:eastAsia="仿宋" w:cs="Times New Roman"/>
          <w:sz w:val="32"/>
          <w:szCs w:val="40"/>
        </w:rPr>
        <w:t>坚持绿色发展、合理利用。坚持绿水青山就是金山银山</w:t>
      </w:r>
      <w:r>
        <w:rPr>
          <w:rFonts w:hint="eastAsia" w:ascii="Times New Roman" w:hAnsi="Times New Roman" w:eastAsia="仿宋" w:cs="Times New Roman"/>
          <w:sz w:val="32"/>
          <w:szCs w:val="40"/>
        </w:rPr>
        <w:t>的</w:t>
      </w:r>
      <w:r>
        <w:rPr>
          <w:rFonts w:ascii="Times New Roman" w:hAnsi="Times New Roman" w:eastAsia="仿宋" w:cs="Times New Roman"/>
          <w:sz w:val="32"/>
          <w:szCs w:val="40"/>
        </w:rPr>
        <w:t>发展理念，充分发挥渔业的生态功能，科学利用水生生物资源，加强水域环境保护。兼顾大水面在防洪、供水、生态、渔业等多方面的功能，实现“一水多用、多方共赢”，推进水域共享、共用、共治。</w:t>
      </w:r>
    </w:p>
    <w:p w14:paraId="4D7F4501">
      <w:pPr>
        <w:ind w:firstLine="640" w:firstLineChars="200"/>
        <w:rPr>
          <w:rFonts w:ascii="Times New Roman" w:hAnsi="Times New Roman" w:eastAsia="仿宋" w:cs="Times New Roman"/>
          <w:color w:val="000000"/>
          <w:kern w:val="0"/>
          <w:sz w:val="31"/>
          <w:szCs w:val="31"/>
          <w:lang w:bidi="ar"/>
        </w:rPr>
      </w:pPr>
      <w:r>
        <w:rPr>
          <w:rFonts w:hint="eastAsia" w:ascii="Times New Roman" w:hAnsi="Times New Roman" w:eastAsia="仿宋" w:cs="Times New Roman"/>
          <w:sz w:val="32"/>
          <w:szCs w:val="40"/>
          <w:lang w:eastAsia="zh-CN"/>
        </w:rPr>
        <w:t>2.</w:t>
      </w:r>
      <w:r>
        <w:rPr>
          <w:rFonts w:ascii="Times New Roman" w:hAnsi="Times New Roman" w:eastAsia="仿宋" w:cs="Times New Roman"/>
          <w:sz w:val="32"/>
          <w:szCs w:val="40"/>
        </w:rPr>
        <w:t>坚持因地制宜，分类施策。根据生态环境状况、渔业资源禀赋、水域承载力、产业发展基础和市场需求等情况，科学布局、</w:t>
      </w:r>
      <w:r>
        <w:rPr>
          <w:rFonts w:ascii="Times New Roman" w:hAnsi="Times New Roman" w:eastAsia="仿宋" w:cs="Times New Roman"/>
          <w:color w:val="000000"/>
          <w:kern w:val="0"/>
          <w:sz w:val="31"/>
          <w:szCs w:val="31"/>
          <w:lang w:bidi="ar"/>
        </w:rPr>
        <w:t>坚持“一水一策”，合理选择大水面生态渔业发展方式。</w:t>
      </w:r>
    </w:p>
    <w:p w14:paraId="09429E0A">
      <w:pPr>
        <w:ind w:firstLine="620" w:firstLineChars="200"/>
        <w:rPr>
          <w:rFonts w:ascii="Times New Roman" w:hAnsi="Times New Roman" w:eastAsia="仿宋" w:cs="Times New Roman"/>
          <w:color w:val="000000"/>
          <w:kern w:val="0"/>
          <w:sz w:val="31"/>
          <w:szCs w:val="31"/>
          <w:lang w:bidi="ar"/>
        </w:rPr>
      </w:pPr>
      <w:r>
        <w:rPr>
          <w:rFonts w:hint="eastAsia" w:ascii="Times New Roman" w:hAnsi="Times New Roman" w:eastAsia="仿宋" w:cs="Times New Roman"/>
          <w:color w:val="000000"/>
          <w:kern w:val="0"/>
          <w:sz w:val="31"/>
          <w:szCs w:val="31"/>
          <w:lang w:eastAsia="zh-CN" w:bidi="ar"/>
        </w:rPr>
        <w:t>3.</w:t>
      </w:r>
      <w:r>
        <w:rPr>
          <w:rFonts w:ascii="Times New Roman" w:hAnsi="Times New Roman" w:eastAsia="仿宋" w:cs="Times New Roman"/>
          <w:color w:val="000000"/>
          <w:kern w:val="0"/>
          <w:sz w:val="31"/>
          <w:szCs w:val="31"/>
          <w:lang w:bidi="ar"/>
        </w:rPr>
        <w:t>坚持科技引领、创新驱动。加强基础理论研究、关键共性技术研发，强化模式提炼，推动成果转化和示范推广。推进管理体制机制创新，充分发挥市场作用，完善生产经营体系，健全利益联结机制。</w:t>
      </w:r>
    </w:p>
    <w:p w14:paraId="6B8112C9">
      <w:pPr>
        <w:ind w:firstLine="620" w:firstLineChars="200"/>
        <w:rPr>
          <w:rFonts w:ascii="Times New Roman" w:hAnsi="Times New Roman" w:eastAsia="仿宋" w:cs="Times New Roman"/>
        </w:rPr>
      </w:pPr>
      <w:r>
        <w:rPr>
          <w:rFonts w:hint="eastAsia" w:ascii="Times New Roman" w:hAnsi="Times New Roman" w:eastAsia="仿宋" w:cs="Times New Roman"/>
          <w:color w:val="000000"/>
          <w:kern w:val="0"/>
          <w:sz w:val="31"/>
          <w:szCs w:val="31"/>
          <w:lang w:eastAsia="zh-CN" w:bidi="ar"/>
        </w:rPr>
        <w:t>4.</w:t>
      </w:r>
      <w:r>
        <w:rPr>
          <w:rFonts w:ascii="Times New Roman" w:hAnsi="Times New Roman" w:eastAsia="仿宋" w:cs="Times New Roman"/>
          <w:color w:val="000000"/>
          <w:kern w:val="0"/>
          <w:sz w:val="31"/>
          <w:szCs w:val="31"/>
          <w:lang w:bidi="ar"/>
        </w:rPr>
        <w:t>坚持质量兴渔、三产融合。围绕高质量发展目标，提升水产品品质，实施品牌战略，提高质量效益。发挥大水面生态渔业</w:t>
      </w:r>
      <w:r>
        <w:rPr>
          <w:rFonts w:hint="eastAsia" w:ascii="Times New Roman" w:hAnsi="Times New Roman" w:eastAsia="仿宋" w:cs="Times New Roman"/>
          <w:color w:val="000000"/>
          <w:kern w:val="0"/>
          <w:sz w:val="31"/>
          <w:szCs w:val="31"/>
          <w:lang w:bidi="ar"/>
        </w:rPr>
        <w:t>“高品质”</w:t>
      </w:r>
      <w:r>
        <w:rPr>
          <w:rFonts w:ascii="Times New Roman" w:hAnsi="Times New Roman" w:eastAsia="仿宋" w:cs="Times New Roman"/>
          <w:color w:val="000000"/>
          <w:kern w:val="0"/>
          <w:sz w:val="31"/>
          <w:szCs w:val="31"/>
          <w:lang w:bidi="ar"/>
        </w:rPr>
        <w:t>优势特点，推行“精准把控+人放天养”模式，优化投放品种结构，深化“渔+”融合，开发赛事渔业、休闲渔业等新业态，整体推动推进一二三产业融合发展，不断延伸产业链，提升价值链。</w:t>
      </w:r>
    </w:p>
    <w:p w14:paraId="16E1B5D7">
      <w:pPr>
        <w:pStyle w:val="3"/>
        <w:spacing w:before="0" w:after="0" w:line="600" w:lineRule="exact"/>
        <w:rPr>
          <w:rFonts w:ascii="Times New Roman" w:hAnsi="Times New Roman" w:eastAsia="仿宋" w:cs="Times New Roman"/>
        </w:rPr>
      </w:pPr>
      <w:bookmarkStart w:id="28" w:name="_Toc11945"/>
      <w:r>
        <w:rPr>
          <w:rFonts w:ascii="Times New Roman" w:hAnsi="Times New Roman" w:eastAsia="仿宋" w:cs="Times New Roman"/>
        </w:rPr>
        <w:t>三、发展目标</w:t>
      </w:r>
      <w:bookmarkEnd w:id="28"/>
    </w:p>
    <w:p w14:paraId="14D7534E">
      <w:pPr>
        <w:ind w:firstLine="640" w:firstLineChars="200"/>
        <w:rPr>
          <w:rFonts w:ascii="Times New Roman" w:hAnsi="Times New Roman" w:eastAsia="仿宋" w:cs="Times New Roman"/>
          <w:sz w:val="32"/>
          <w:szCs w:val="40"/>
          <w:highlight w:val="yellow"/>
        </w:rPr>
      </w:pPr>
      <w:r>
        <w:rPr>
          <w:rFonts w:ascii="Times New Roman" w:hAnsi="Times New Roman" w:eastAsia="仿宋" w:cs="Times New Roman"/>
          <w:sz w:val="32"/>
          <w:szCs w:val="40"/>
        </w:rPr>
        <w:t>至2030年，全市35个湖库大水面生态渔业发展方式全面界定，明确划分净水养护区、净水增殖区、</w:t>
      </w:r>
      <w:r>
        <w:rPr>
          <w:rFonts w:hint="eastAsia" w:ascii="Times New Roman" w:hAnsi="Times New Roman" w:eastAsia="仿宋" w:cs="Times New Roman"/>
          <w:sz w:val="32"/>
          <w:szCs w:val="40"/>
        </w:rPr>
        <w:t>大水面</w:t>
      </w:r>
      <w:r>
        <w:rPr>
          <w:rFonts w:ascii="Times New Roman" w:hAnsi="Times New Roman" w:eastAsia="仿宋" w:cs="Times New Roman"/>
          <w:sz w:val="32"/>
          <w:szCs w:val="40"/>
        </w:rPr>
        <w:t>健康生态渔业区。培育打造池州市生态渔业区域品牌，大水面生态渔业在全市水产养殖中的比重明显提高，大水面水生生物资源养护和水域生态环境保护成效明显提升。全市建成大水面生态渔业示范</w:t>
      </w:r>
      <w:r>
        <w:rPr>
          <w:rFonts w:hint="eastAsia" w:ascii="Times New Roman" w:hAnsi="Times New Roman" w:eastAsia="仿宋" w:cs="Times New Roman"/>
          <w:sz w:val="32"/>
          <w:szCs w:val="40"/>
        </w:rPr>
        <w:t>点</w:t>
      </w:r>
      <w:r>
        <w:rPr>
          <w:rFonts w:ascii="Times New Roman" w:hAnsi="Times New Roman" w:eastAsia="仿宋" w:cs="Times New Roman"/>
          <w:sz w:val="32"/>
          <w:szCs w:val="40"/>
        </w:rPr>
        <w:t>2个，其中，健康生态渔业示范</w:t>
      </w:r>
      <w:r>
        <w:rPr>
          <w:rFonts w:hint="eastAsia" w:ascii="Times New Roman" w:hAnsi="Times New Roman" w:eastAsia="仿宋" w:cs="Times New Roman"/>
          <w:sz w:val="32"/>
          <w:szCs w:val="40"/>
        </w:rPr>
        <w:t>点</w:t>
      </w:r>
      <w:r>
        <w:rPr>
          <w:rFonts w:ascii="Times New Roman" w:hAnsi="Times New Roman" w:eastAsia="仿宋" w:cs="Times New Roman"/>
          <w:sz w:val="32"/>
          <w:szCs w:val="40"/>
        </w:rPr>
        <w:t>1个，净水增殖示范</w:t>
      </w:r>
      <w:r>
        <w:rPr>
          <w:rFonts w:hint="eastAsia" w:ascii="Times New Roman" w:hAnsi="Times New Roman" w:eastAsia="仿宋" w:cs="Times New Roman"/>
          <w:sz w:val="32"/>
          <w:szCs w:val="40"/>
        </w:rPr>
        <w:t>点</w:t>
      </w:r>
      <w:r>
        <w:rPr>
          <w:rFonts w:ascii="Times New Roman" w:hAnsi="Times New Roman" w:eastAsia="仿宋" w:cs="Times New Roman"/>
          <w:sz w:val="32"/>
          <w:szCs w:val="40"/>
        </w:rPr>
        <w:t>1个，形成可推广的大水面生态渔业典型模式2个，大水面生态渔业在全区水产生态养殖中的比重明显提高，大水面实现生态渔业覆盖率</w:t>
      </w:r>
      <w:r>
        <w:rPr>
          <w:rFonts w:hint="eastAsia" w:ascii="Times New Roman" w:hAnsi="Times New Roman" w:eastAsia="仿宋" w:cs="Times New Roman"/>
          <w:sz w:val="32"/>
          <w:szCs w:val="40"/>
        </w:rPr>
        <w:t>提升50%</w:t>
      </w:r>
      <w:r>
        <w:rPr>
          <w:rFonts w:ascii="Times New Roman" w:hAnsi="Times New Roman" w:eastAsia="仿宋" w:cs="Times New Roman"/>
          <w:sz w:val="32"/>
          <w:szCs w:val="40"/>
        </w:rPr>
        <w:t>，产值</w:t>
      </w:r>
      <w:r>
        <w:rPr>
          <w:rFonts w:hint="eastAsia" w:ascii="Times New Roman" w:hAnsi="Times New Roman" w:eastAsia="仿宋" w:cs="Times New Roman"/>
          <w:sz w:val="32"/>
          <w:szCs w:val="40"/>
        </w:rPr>
        <w:t>提升1倍</w:t>
      </w:r>
      <w:r>
        <w:rPr>
          <w:rFonts w:ascii="Times New Roman" w:hAnsi="Times New Roman" w:eastAsia="仿宋" w:cs="Times New Roman"/>
          <w:sz w:val="32"/>
          <w:szCs w:val="40"/>
        </w:rPr>
        <w:t>。</w:t>
      </w:r>
    </w:p>
    <w:p w14:paraId="058C7F09">
      <w:pPr>
        <w:pStyle w:val="3"/>
        <w:spacing w:before="0" w:after="0" w:line="600" w:lineRule="exact"/>
        <w:rPr>
          <w:rFonts w:ascii="Times New Roman" w:hAnsi="Times New Roman" w:eastAsia="仿宋" w:cs="Times New Roman"/>
        </w:rPr>
      </w:pPr>
      <w:bookmarkStart w:id="29" w:name="_Toc5766"/>
      <w:r>
        <w:rPr>
          <w:rFonts w:ascii="Times New Roman" w:hAnsi="Times New Roman" w:eastAsia="仿宋" w:cs="Times New Roman"/>
        </w:rPr>
        <w:t>四、功能定位</w:t>
      </w:r>
      <w:bookmarkEnd w:id="29"/>
    </w:p>
    <w:p w14:paraId="3FC47D11">
      <w:pPr>
        <w:widowControl/>
        <w:spacing w:line="600" w:lineRule="exact"/>
        <w:ind w:firstLine="600" w:firstLineChars="200"/>
        <w:rPr>
          <w:rFonts w:ascii="Times New Roman" w:hAnsi="Times New Roman" w:eastAsia="仿宋" w:cs="Times New Roman"/>
          <w:color w:val="000000"/>
          <w:kern w:val="0"/>
          <w:sz w:val="30"/>
          <w:szCs w:val="30"/>
          <w:lang w:bidi="ar"/>
        </w:rPr>
      </w:pPr>
      <w:bookmarkStart w:id="30" w:name="_Toc29828"/>
      <w:r>
        <w:rPr>
          <w:rFonts w:hint="eastAsia" w:ascii="Times New Roman" w:hAnsi="Times New Roman" w:eastAsia="仿宋" w:cs="Times New Roman"/>
          <w:color w:val="000000"/>
          <w:kern w:val="0"/>
          <w:sz w:val="30"/>
          <w:szCs w:val="30"/>
          <w:lang w:eastAsia="zh-CN" w:bidi="ar"/>
        </w:rPr>
        <w:t>1.</w:t>
      </w:r>
      <w:r>
        <w:rPr>
          <w:rFonts w:hint="eastAsia" w:ascii="Times New Roman" w:hAnsi="Times New Roman" w:eastAsia="仿宋" w:cs="Times New Roman"/>
          <w:color w:val="000000"/>
          <w:kern w:val="0"/>
          <w:sz w:val="30"/>
          <w:szCs w:val="30"/>
          <w:lang w:bidi="ar"/>
        </w:rPr>
        <w:t>水域生态保护功能。</w:t>
      </w:r>
      <w:bookmarkEnd w:id="30"/>
    </w:p>
    <w:p w14:paraId="5F5C20D3">
      <w:pPr>
        <w:ind w:firstLine="640" w:firstLineChars="200"/>
        <w:rPr>
          <w:rFonts w:ascii="Times New Roman" w:hAnsi="Times New Roman" w:eastAsia="仿宋" w:cs="Times New Roman"/>
          <w:sz w:val="32"/>
          <w:szCs w:val="40"/>
        </w:rPr>
      </w:pPr>
      <w:r>
        <w:rPr>
          <w:rFonts w:ascii="Times New Roman" w:hAnsi="Times New Roman" w:eastAsia="仿宋" w:cs="Times New Roman"/>
          <w:sz w:val="32"/>
          <w:szCs w:val="40"/>
        </w:rPr>
        <w:t>突出大水面渔业的生态属性，以修复内陆水域生态环境、维护生物多样性为目标，开展水生态修复、水产种质资源保护、增殖放流等工作，加强生物多样性和水域生态系统保护，因地制宜提高湖（库）水草覆盖率，实现水域生态保护功能。</w:t>
      </w:r>
    </w:p>
    <w:p w14:paraId="709470C4">
      <w:pPr>
        <w:widowControl/>
        <w:spacing w:line="600" w:lineRule="exact"/>
        <w:ind w:firstLine="600" w:firstLineChars="200"/>
        <w:rPr>
          <w:rFonts w:ascii="Times New Roman" w:hAnsi="Times New Roman" w:eastAsia="仿宋" w:cs="Times New Roman"/>
          <w:color w:val="000000"/>
          <w:kern w:val="0"/>
          <w:sz w:val="30"/>
          <w:szCs w:val="30"/>
          <w:lang w:bidi="ar"/>
        </w:rPr>
      </w:pPr>
      <w:bookmarkStart w:id="31" w:name="_Toc23087"/>
      <w:r>
        <w:rPr>
          <w:rFonts w:hint="eastAsia" w:ascii="Times New Roman" w:hAnsi="Times New Roman" w:eastAsia="仿宋" w:cs="Times New Roman"/>
          <w:color w:val="000000"/>
          <w:kern w:val="0"/>
          <w:sz w:val="30"/>
          <w:szCs w:val="30"/>
          <w:lang w:eastAsia="zh-CN" w:bidi="ar"/>
        </w:rPr>
        <w:t>2.</w:t>
      </w:r>
      <w:r>
        <w:rPr>
          <w:rFonts w:hint="eastAsia" w:ascii="Times New Roman" w:hAnsi="Times New Roman" w:eastAsia="仿宋" w:cs="Times New Roman"/>
          <w:color w:val="000000"/>
          <w:kern w:val="0"/>
          <w:sz w:val="30"/>
          <w:szCs w:val="30"/>
          <w:lang w:bidi="ar"/>
        </w:rPr>
        <w:t>优质水产品供给功能。</w:t>
      </w:r>
      <w:bookmarkEnd w:id="31"/>
    </w:p>
    <w:p w14:paraId="7BF98C2C">
      <w:pPr>
        <w:ind w:firstLine="640" w:firstLineChars="200"/>
        <w:rPr>
          <w:rFonts w:ascii="Times New Roman" w:hAnsi="Times New Roman" w:eastAsia="仿宋" w:cs="Times New Roman"/>
          <w:sz w:val="32"/>
          <w:szCs w:val="40"/>
        </w:rPr>
      </w:pPr>
      <w:r>
        <w:rPr>
          <w:rFonts w:ascii="Times New Roman" w:hAnsi="Times New Roman" w:eastAsia="仿宋" w:cs="Times New Roman"/>
          <w:sz w:val="32"/>
          <w:szCs w:val="40"/>
        </w:rPr>
        <w:t>发挥池州大水面渔业的区位优势、环境优势和资源属性，统筹发展绿色渔业、质量渔业、品牌渔业，提升大水面渔业质量和效益，构建“净水渔业为核心、三产融合为支撑、长三角供应为靶向”的现代</w:t>
      </w:r>
      <w:r>
        <w:rPr>
          <w:rFonts w:hint="eastAsia" w:ascii="Times New Roman" w:hAnsi="Times New Roman" w:eastAsia="仿宋" w:cs="Times New Roman"/>
          <w:sz w:val="32"/>
          <w:szCs w:val="40"/>
        </w:rPr>
        <w:t>大水面生态</w:t>
      </w:r>
      <w:r>
        <w:rPr>
          <w:rFonts w:ascii="Times New Roman" w:hAnsi="Times New Roman" w:eastAsia="仿宋" w:cs="Times New Roman"/>
          <w:sz w:val="32"/>
          <w:szCs w:val="40"/>
        </w:rPr>
        <w:t>渔业体系，将池州</w:t>
      </w:r>
      <w:r>
        <w:rPr>
          <w:rFonts w:hint="eastAsia" w:ascii="Times New Roman" w:hAnsi="Times New Roman" w:eastAsia="仿宋" w:cs="Times New Roman"/>
          <w:sz w:val="32"/>
          <w:szCs w:val="40"/>
        </w:rPr>
        <w:t>市</w:t>
      </w:r>
      <w:r>
        <w:rPr>
          <w:rFonts w:ascii="Times New Roman" w:hAnsi="Times New Roman" w:eastAsia="仿宋" w:cs="Times New Roman"/>
          <w:sz w:val="32"/>
          <w:szCs w:val="40"/>
        </w:rPr>
        <w:t>打造为‌长三角地区优质水产品主要供应地‌和‌国家“蓝色粮仓”战略重要支点‌。</w:t>
      </w:r>
    </w:p>
    <w:p w14:paraId="34E8069B">
      <w:pPr>
        <w:widowControl/>
        <w:spacing w:line="600" w:lineRule="exact"/>
        <w:ind w:firstLine="600" w:firstLineChars="200"/>
        <w:rPr>
          <w:rFonts w:ascii="Times New Roman" w:hAnsi="Times New Roman" w:eastAsia="仿宋" w:cs="Times New Roman"/>
          <w:color w:val="000000"/>
          <w:kern w:val="0"/>
          <w:sz w:val="30"/>
          <w:szCs w:val="30"/>
          <w:lang w:bidi="ar"/>
        </w:rPr>
      </w:pPr>
      <w:bookmarkStart w:id="32" w:name="_Toc23"/>
      <w:r>
        <w:rPr>
          <w:rFonts w:hint="eastAsia" w:ascii="Times New Roman" w:hAnsi="Times New Roman" w:eastAsia="仿宋" w:cs="Times New Roman"/>
          <w:color w:val="000000"/>
          <w:kern w:val="0"/>
          <w:sz w:val="30"/>
          <w:szCs w:val="30"/>
          <w:lang w:eastAsia="zh-CN" w:bidi="ar"/>
        </w:rPr>
        <w:t>3.</w:t>
      </w:r>
      <w:r>
        <w:rPr>
          <w:rFonts w:hint="eastAsia" w:ascii="Times New Roman" w:hAnsi="Times New Roman" w:eastAsia="仿宋" w:cs="Times New Roman"/>
          <w:color w:val="000000"/>
          <w:kern w:val="0"/>
          <w:sz w:val="30"/>
          <w:szCs w:val="30"/>
          <w:lang w:bidi="ar"/>
        </w:rPr>
        <w:t>渔民就业增收功能。</w:t>
      </w:r>
      <w:bookmarkEnd w:id="32"/>
    </w:p>
    <w:p w14:paraId="5A369BC3">
      <w:pPr>
        <w:ind w:firstLine="640" w:firstLineChars="200"/>
        <w:rPr>
          <w:rFonts w:ascii="Times New Roman" w:hAnsi="Times New Roman" w:eastAsia="仿宋" w:cs="Times New Roman"/>
          <w:sz w:val="32"/>
          <w:szCs w:val="40"/>
        </w:rPr>
      </w:pPr>
      <w:r>
        <w:rPr>
          <w:rFonts w:ascii="Times New Roman" w:hAnsi="Times New Roman" w:eastAsia="仿宋" w:cs="Times New Roman"/>
          <w:sz w:val="32"/>
          <w:szCs w:val="40"/>
        </w:rPr>
        <w:t>转变大水面渔业发展方式，重点发展净水养护型、生态型渔业。着力</w:t>
      </w:r>
      <w:r>
        <w:rPr>
          <w:rFonts w:hint="eastAsia" w:ascii="Times New Roman" w:hAnsi="Times New Roman" w:eastAsia="仿宋" w:cs="Times New Roman"/>
          <w:sz w:val="32"/>
          <w:szCs w:val="40"/>
        </w:rPr>
        <w:t>发展</w:t>
      </w:r>
      <w:r>
        <w:rPr>
          <w:rFonts w:ascii="Times New Roman" w:hAnsi="Times New Roman" w:eastAsia="仿宋" w:cs="Times New Roman"/>
          <w:sz w:val="32"/>
          <w:szCs w:val="40"/>
        </w:rPr>
        <w:t>水产品精深加工、休闲旅游、餐饮等二、三产业，努力延长产业链，构建完整的大水面生态渔业产业体系，增加产品附加值，促进渔业增效、农民增收、渔区发展。</w:t>
      </w:r>
    </w:p>
    <w:p w14:paraId="5204D7AD">
      <w:pPr>
        <w:widowControl/>
        <w:spacing w:line="600" w:lineRule="exact"/>
        <w:ind w:firstLine="600" w:firstLineChars="200"/>
        <w:rPr>
          <w:rFonts w:ascii="Times New Roman" w:hAnsi="Times New Roman" w:eastAsia="仿宋" w:cs="Times New Roman"/>
          <w:color w:val="000000"/>
          <w:kern w:val="0"/>
          <w:sz w:val="30"/>
          <w:szCs w:val="30"/>
          <w:lang w:bidi="ar"/>
        </w:rPr>
      </w:pPr>
      <w:bookmarkStart w:id="33" w:name="_Toc22681"/>
      <w:r>
        <w:rPr>
          <w:rFonts w:hint="eastAsia" w:ascii="Times New Roman" w:hAnsi="Times New Roman" w:eastAsia="仿宋" w:cs="Times New Roman"/>
          <w:color w:val="000000"/>
          <w:kern w:val="0"/>
          <w:sz w:val="30"/>
          <w:szCs w:val="30"/>
          <w:lang w:eastAsia="zh-CN" w:bidi="ar"/>
        </w:rPr>
        <w:t>4.</w:t>
      </w:r>
      <w:r>
        <w:rPr>
          <w:rFonts w:hint="eastAsia" w:ascii="Times New Roman" w:hAnsi="Times New Roman" w:eastAsia="仿宋" w:cs="Times New Roman"/>
          <w:color w:val="000000"/>
          <w:kern w:val="0"/>
          <w:sz w:val="30"/>
          <w:szCs w:val="30"/>
          <w:lang w:bidi="ar"/>
        </w:rPr>
        <w:t>休闲娱乐功能。</w:t>
      </w:r>
      <w:bookmarkEnd w:id="33"/>
    </w:p>
    <w:p w14:paraId="29A8EBF8">
      <w:pPr>
        <w:ind w:firstLine="640" w:firstLineChars="200"/>
        <w:rPr>
          <w:rFonts w:ascii="Times New Roman" w:hAnsi="Times New Roman" w:eastAsia="仿宋" w:cs="Times New Roman"/>
          <w:sz w:val="32"/>
          <w:szCs w:val="40"/>
        </w:rPr>
      </w:pPr>
      <w:r>
        <w:rPr>
          <w:rFonts w:ascii="Times New Roman" w:hAnsi="Times New Roman" w:eastAsia="仿宋" w:cs="Times New Roman"/>
          <w:sz w:val="32"/>
          <w:szCs w:val="40"/>
        </w:rPr>
        <w:t>结合大水面文化旅游和绿水青山资源优势，充分发挥生态渔业景观效应，开展旅游观光、赛事渔业、渔事体验、节日节庆等渔业活动，丰富渔业内涵，开发休闲渔业功能。</w:t>
      </w:r>
    </w:p>
    <w:p w14:paraId="46F7D613">
      <w:pPr>
        <w:jc w:val="center"/>
        <w:rPr>
          <w:rFonts w:ascii="Times New Roman" w:hAnsi="Times New Roman" w:eastAsia="仿宋" w:cs="Times New Roman"/>
          <w:sz w:val="36"/>
          <w:szCs w:val="21"/>
        </w:rPr>
      </w:pPr>
      <w:r>
        <w:rPr>
          <w:rFonts w:ascii="Times New Roman" w:hAnsi="Times New Roman" w:eastAsia="仿宋" w:cs="Times New Roman"/>
          <w:sz w:val="36"/>
          <w:szCs w:val="21"/>
        </w:rPr>
        <w:br w:type="page"/>
      </w:r>
    </w:p>
    <w:p w14:paraId="2DF043BF">
      <w:pPr>
        <w:pStyle w:val="2"/>
        <w:spacing w:before="300" w:after="300" w:line="360" w:lineRule="auto"/>
        <w:jc w:val="center"/>
        <w:rPr>
          <w:rFonts w:ascii="Times New Roman" w:hAnsi="Times New Roman" w:eastAsia="仿宋" w:cs="Times New Roman"/>
          <w:bCs/>
        </w:rPr>
      </w:pPr>
      <w:bookmarkStart w:id="34" w:name="_Toc11568"/>
      <w:r>
        <w:rPr>
          <w:rFonts w:ascii="Times New Roman" w:hAnsi="Times New Roman" w:eastAsia="仿宋" w:cs="Times New Roman"/>
          <w:bCs/>
        </w:rPr>
        <w:t>第</w:t>
      </w:r>
      <w:r>
        <w:rPr>
          <w:rFonts w:hint="eastAsia" w:ascii="Times New Roman" w:hAnsi="Times New Roman" w:eastAsia="仿宋" w:cs="Times New Roman"/>
          <w:bCs/>
        </w:rPr>
        <w:t>四</w:t>
      </w:r>
      <w:r>
        <w:rPr>
          <w:rFonts w:ascii="Times New Roman" w:hAnsi="Times New Roman" w:eastAsia="仿宋" w:cs="Times New Roman"/>
          <w:bCs/>
        </w:rPr>
        <w:t>章  功能布局</w:t>
      </w:r>
      <w:bookmarkEnd w:id="34"/>
    </w:p>
    <w:p w14:paraId="659C0F67">
      <w:pPr>
        <w:ind w:firstLine="640" w:firstLineChars="200"/>
        <w:rPr>
          <w:rFonts w:ascii="Times New Roman" w:hAnsi="Times New Roman" w:eastAsia="仿宋" w:cs="Times New Roman"/>
          <w:sz w:val="32"/>
          <w:szCs w:val="40"/>
        </w:rPr>
      </w:pPr>
      <w:r>
        <w:rPr>
          <w:rFonts w:hint="eastAsia" w:ascii="Times New Roman" w:hAnsi="Times New Roman" w:eastAsia="仿宋" w:cs="Times New Roman"/>
          <w:sz w:val="32"/>
          <w:szCs w:val="40"/>
        </w:rPr>
        <w:t>发展大水面生态渔业，应遵循</w:t>
      </w:r>
      <w:r>
        <w:rPr>
          <w:rFonts w:ascii="Times New Roman" w:hAnsi="Times New Roman" w:eastAsia="仿宋" w:cs="Times New Roman"/>
          <w:sz w:val="32"/>
          <w:szCs w:val="40"/>
        </w:rPr>
        <w:t>按照“生态优先、合理利用、因地施策、协调发展”的总体要求，</w:t>
      </w:r>
      <w:r>
        <w:rPr>
          <w:rFonts w:hint="eastAsia" w:ascii="Times New Roman" w:hAnsi="Times New Roman" w:eastAsia="仿宋" w:cs="Times New Roman"/>
          <w:sz w:val="32"/>
          <w:szCs w:val="40"/>
        </w:rPr>
        <w:t>并</w:t>
      </w:r>
      <w:r>
        <w:rPr>
          <w:rFonts w:ascii="Times New Roman" w:hAnsi="Times New Roman" w:eastAsia="仿宋" w:cs="Times New Roman"/>
          <w:sz w:val="32"/>
          <w:szCs w:val="40"/>
        </w:rPr>
        <w:t>严格</w:t>
      </w:r>
      <w:r>
        <w:rPr>
          <w:rFonts w:hint="eastAsia" w:ascii="Times New Roman" w:hAnsi="Times New Roman" w:eastAsia="仿宋" w:cs="Times New Roman"/>
          <w:sz w:val="32"/>
          <w:szCs w:val="40"/>
        </w:rPr>
        <w:t>遵守</w:t>
      </w:r>
      <w:r>
        <w:rPr>
          <w:rFonts w:ascii="Times New Roman" w:hAnsi="Times New Roman" w:eastAsia="仿宋" w:cs="Times New Roman"/>
          <w:sz w:val="32"/>
          <w:szCs w:val="40"/>
        </w:rPr>
        <w:t>《池州市养殖水域滩涂规划（2018-2030）年》</w:t>
      </w:r>
      <w:r>
        <w:rPr>
          <w:rFonts w:hint="eastAsia" w:ascii="Times New Roman" w:hAnsi="Times New Roman" w:eastAsia="仿宋" w:cs="Times New Roman"/>
          <w:sz w:val="32"/>
          <w:szCs w:val="40"/>
        </w:rPr>
        <w:t>划定</w:t>
      </w:r>
      <w:r>
        <w:rPr>
          <w:rFonts w:ascii="Times New Roman" w:hAnsi="Times New Roman" w:eastAsia="仿宋" w:cs="Times New Roman"/>
          <w:sz w:val="32"/>
          <w:szCs w:val="40"/>
        </w:rPr>
        <w:t>的禁养区、限养区和养殖区</w:t>
      </w:r>
      <w:r>
        <w:rPr>
          <w:rFonts w:hint="eastAsia" w:ascii="Times New Roman" w:hAnsi="Times New Roman" w:eastAsia="仿宋" w:cs="Times New Roman"/>
          <w:sz w:val="32"/>
          <w:szCs w:val="40"/>
        </w:rPr>
        <w:t>。在此基础上，需</w:t>
      </w:r>
      <w:r>
        <w:rPr>
          <w:rFonts w:ascii="Times New Roman" w:hAnsi="Times New Roman" w:eastAsia="仿宋" w:cs="Times New Roman"/>
          <w:sz w:val="32"/>
          <w:szCs w:val="40"/>
        </w:rPr>
        <w:t>同时根据各湖泊、水库等区位特点、资源禀赋和产业基础等实际情况，进一步明确各自的生态渔业发展功能、模式、方向，构建形成净水养护区、净水增殖区和</w:t>
      </w:r>
      <w:r>
        <w:rPr>
          <w:rFonts w:hint="eastAsia" w:ascii="Times New Roman" w:hAnsi="Times New Roman" w:eastAsia="仿宋" w:cs="Times New Roman"/>
          <w:sz w:val="32"/>
          <w:szCs w:val="40"/>
        </w:rPr>
        <w:t>大水面</w:t>
      </w:r>
      <w:r>
        <w:rPr>
          <w:rFonts w:ascii="Times New Roman" w:hAnsi="Times New Roman" w:eastAsia="仿宋" w:cs="Times New Roman"/>
          <w:kern w:val="0"/>
          <w:sz w:val="31"/>
          <w:szCs w:val="31"/>
          <w:lang w:bidi="ar"/>
        </w:rPr>
        <w:t>健康生态渔业区</w:t>
      </w:r>
      <w:r>
        <w:rPr>
          <w:rFonts w:ascii="Times New Roman" w:hAnsi="Times New Roman" w:eastAsia="仿宋" w:cs="Times New Roman"/>
          <w:sz w:val="32"/>
          <w:szCs w:val="40"/>
        </w:rPr>
        <w:t>三大生态渔业发展功能布局。</w:t>
      </w:r>
    </w:p>
    <w:p w14:paraId="4EA0F748">
      <w:pPr>
        <w:pStyle w:val="3"/>
        <w:spacing w:before="0" w:after="0" w:line="600" w:lineRule="exact"/>
        <w:rPr>
          <w:rFonts w:ascii="Times New Roman" w:hAnsi="Times New Roman" w:eastAsia="仿宋" w:cs="Times New Roman"/>
        </w:rPr>
      </w:pPr>
      <w:bookmarkStart w:id="35" w:name="_Toc932"/>
      <w:r>
        <w:rPr>
          <w:rFonts w:ascii="Times New Roman" w:hAnsi="Times New Roman" w:eastAsia="仿宋" w:cs="Times New Roman"/>
        </w:rPr>
        <w:t>一、净水养护区</w:t>
      </w:r>
      <w:bookmarkEnd w:id="35"/>
    </w:p>
    <w:p w14:paraId="52C187E4">
      <w:pPr>
        <w:ind w:firstLine="640" w:firstLineChars="200"/>
        <w:rPr>
          <w:rFonts w:ascii="Times New Roman" w:hAnsi="Times New Roman" w:eastAsia="仿宋" w:cs="Times New Roman"/>
          <w:sz w:val="32"/>
          <w:szCs w:val="40"/>
        </w:rPr>
      </w:pPr>
      <w:r>
        <w:rPr>
          <w:rFonts w:ascii="Times New Roman" w:hAnsi="Times New Roman" w:eastAsia="仿宋" w:cs="Times New Roman"/>
          <w:sz w:val="32"/>
          <w:szCs w:val="40"/>
        </w:rPr>
        <w:t>净水养护区是指适合发展</w:t>
      </w:r>
      <w:r>
        <w:rPr>
          <w:rFonts w:hint="eastAsia" w:ascii="Times New Roman" w:hAnsi="Times New Roman" w:eastAsia="仿宋" w:cs="Times New Roman"/>
          <w:sz w:val="32"/>
          <w:szCs w:val="40"/>
        </w:rPr>
        <w:t>水域</w:t>
      </w:r>
      <w:r>
        <w:rPr>
          <w:rFonts w:ascii="Times New Roman" w:hAnsi="Times New Roman" w:eastAsia="仿宋" w:cs="Times New Roman"/>
          <w:sz w:val="32"/>
          <w:szCs w:val="40"/>
        </w:rPr>
        <w:t>生态养护与资源修复为主的禁养区湖泊、水库。</w:t>
      </w:r>
    </w:p>
    <w:p w14:paraId="47974631">
      <w:pPr>
        <w:widowControl/>
        <w:spacing w:line="600" w:lineRule="exact"/>
        <w:ind w:firstLine="600" w:firstLineChars="200"/>
        <w:rPr>
          <w:rFonts w:ascii="Times New Roman" w:hAnsi="Times New Roman" w:eastAsia="仿宋" w:cs="Times New Roman"/>
          <w:color w:val="000000"/>
          <w:kern w:val="0"/>
          <w:sz w:val="30"/>
          <w:szCs w:val="30"/>
          <w:lang w:bidi="ar"/>
        </w:rPr>
      </w:pPr>
      <w:bookmarkStart w:id="36" w:name="_Toc9558"/>
      <w:r>
        <w:rPr>
          <w:rFonts w:hint="eastAsia" w:ascii="Times New Roman" w:hAnsi="Times New Roman" w:eastAsia="仿宋" w:cs="Times New Roman"/>
          <w:color w:val="000000"/>
          <w:kern w:val="0"/>
          <w:sz w:val="30"/>
          <w:szCs w:val="30"/>
          <w:lang w:eastAsia="zh-CN" w:bidi="ar"/>
        </w:rPr>
        <w:t>1.</w:t>
      </w:r>
      <w:r>
        <w:rPr>
          <w:rFonts w:hint="eastAsia" w:ascii="Times New Roman" w:hAnsi="Times New Roman" w:eastAsia="仿宋" w:cs="Times New Roman"/>
          <w:color w:val="000000"/>
          <w:kern w:val="0"/>
          <w:sz w:val="30"/>
          <w:szCs w:val="30"/>
          <w:lang w:bidi="ar"/>
        </w:rPr>
        <w:t>范围</w:t>
      </w:r>
      <w:bookmarkEnd w:id="36"/>
    </w:p>
    <w:p w14:paraId="6BA4D26D">
      <w:pPr>
        <w:ind w:firstLine="640" w:firstLineChars="200"/>
        <w:jc w:val="left"/>
        <w:rPr>
          <w:rFonts w:ascii="Times New Roman" w:hAnsi="Times New Roman" w:eastAsia="仿宋" w:cs="Times New Roman"/>
          <w:sz w:val="32"/>
          <w:szCs w:val="40"/>
        </w:rPr>
      </w:pPr>
      <w:r>
        <w:rPr>
          <w:rFonts w:ascii="Times New Roman" w:hAnsi="Times New Roman" w:eastAsia="仿宋" w:cs="Times New Roman"/>
          <w:sz w:val="32"/>
          <w:szCs w:val="40"/>
        </w:rPr>
        <w:t>全市集中式饮用水水源地（含备用水源）一级保护区水域，自然保护区核心区，重点水库、风景名胜区水域以及其他Ⅰ类保护红线区。</w:t>
      </w:r>
    </w:p>
    <w:p w14:paraId="6B258231">
      <w:pPr>
        <w:ind w:firstLine="640" w:firstLineChars="200"/>
        <w:rPr>
          <w:rFonts w:ascii="Times New Roman" w:hAnsi="Times New Roman" w:eastAsia="仿宋" w:cs="Times New Roman"/>
          <w:sz w:val="32"/>
          <w:szCs w:val="40"/>
        </w:rPr>
      </w:pPr>
      <w:r>
        <w:rPr>
          <w:rFonts w:ascii="Times New Roman" w:hAnsi="Times New Roman" w:eastAsia="仿宋" w:cs="Times New Roman"/>
          <w:sz w:val="32"/>
          <w:szCs w:val="40"/>
        </w:rPr>
        <w:t>包括：升金湖、</w:t>
      </w:r>
      <w:r>
        <w:rPr>
          <w:rFonts w:hint="eastAsia" w:ascii="Times New Roman" w:hAnsi="Times New Roman" w:eastAsia="仿宋" w:cs="Times New Roman"/>
          <w:sz w:val="32"/>
          <w:szCs w:val="40"/>
        </w:rPr>
        <w:t>平天湖（</w:t>
      </w:r>
      <w:r>
        <w:rPr>
          <w:rFonts w:hint="eastAsia" w:ascii="Times New Roman" w:hAnsi="Times New Roman" w:eastAsia="仿宋" w:cs="Times New Roman"/>
          <w:sz w:val="32"/>
          <w:szCs w:val="40"/>
          <w:lang w:bidi="ar"/>
        </w:rPr>
        <w:t>饮用水备用水源一级保护区水域</w:t>
      </w:r>
      <w:r>
        <w:rPr>
          <w:rFonts w:hint="eastAsia" w:ascii="Times New Roman" w:hAnsi="Times New Roman" w:eastAsia="仿宋" w:cs="Times New Roman"/>
          <w:sz w:val="32"/>
          <w:szCs w:val="40"/>
          <w:lang w:eastAsia="zh-CN" w:bidi="ar"/>
        </w:rPr>
        <w:t>）</w:t>
      </w:r>
      <w:r>
        <w:rPr>
          <w:rFonts w:hint="eastAsia" w:ascii="Times New Roman" w:hAnsi="Times New Roman" w:eastAsia="仿宋" w:cs="Times New Roman"/>
          <w:sz w:val="24"/>
          <w:lang w:bidi="ar"/>
        </w:rPr>
        <w:t>、</w:t>
      </w:r>
      <w:r>
        <w:rPr>
          <w:rFonts w:ascii="Times New Roman" w:hAnsi="Times New Roman" w:eastAsia="仿宋" w:cs="Times New Roman"/>
          <w:sz w:val="32"/>
          <w:szCs w:val="40"/>
        </w:rPr>
        <w:t>十八索、双丰圩湖、天生湖、齐山湖</w:t>
      </w:r>
      <w:r>
        <w:rPr>
          <w:rFonts w:hint="eastAsia" w:ascii="Times New Roman" w:hAnsi="Times New Roman" w:eastAsia="仿宋" w:cs="Times New Roman"/>
          <w:sz w:val="32"/>
          <w:szCs w:val="40"/>
        </w:rPr>
        <w:t>、</w:t>
      </w:r>
      <w:r>
        <w:rPr>
          <w:rFonts w:ascii="Times New Roman" w:hAnsi="Times New Roman" w:eastAsia="仿宋" w:cs="Times New Roman"/>
          <w:sz w:val="32"/>
          <w:szCs w:val="40"/>
        </w:rPr>
        <w:t>和平湖、高桥湖（唐田段）、牛桥水库共</w:t>
      </w:r>
      <w:r>
        <w:rPr>
          <w:rFonts w:hint="eastAsia" w:ascii="Times New Roman" w:hAnsi="Times New Roman" w:eastAsia="仿宋" w:cs="Times New Roman"/>
          <w:sz w:val="32"/>
          <w:szCs w:val="40"/>
        </w:rPr>
        <w:t>8</w:t>
      </w:r>
      <w:r>
        <w:rPr>
          <w:rFonts w:ascii="Times New Roman" w:hAnsi="Times New Roman" w:eastAsia="仿宋" w:cs="Times New Roman"/>
          <w:sz w:val="32"/>
          <w:szCs w:val="40"/>
        </w:rPr>
        <w:t>个湖（库）。</w:t>
      </w:r>
    </w:p>
    <w:p w14:paraId="23219F50">
      <w:pPr>
        <w:widowControl/>
        <w:spacing w:line="600" w:lineRule="exact"/>
        <w:ind w:firstLine="600" w:firstLineChars="200"/>
        <w:rPr>
          <w:rFonts w:ascii="Times New Roman" w:hAnsi="Times New Roman" w:eastAsia="仿宋" w:cs="Times New Roman"/>
          <w:color w:val="000000"/>
          <w:kern w:val="0"/>
          <w:sz w:val="30"/>
          <w:szCs w:val="30"/>
          <w:lang w:bidi="ar"/>
        </w:rPr>
      </w:pPr>
      <w:bookmarkStart w:id="37" w:name="_Toc23698"/>
      <w:r>
        <w:rPr>
          <w:rFonts w:hint="eastAsia" w:ascii="Times New Roman" w:hAnsi="Times New Roman" w:eastAsia="仿宋" w:cs="Times New Roman"/>
          <w:color w:val="000000"/>
          <w:kern w:val="0"/>
          <w:sz w:val="30"/>
          <w:szCs w:val="30"/>
          <w:lang w:eastAsia="zh-CN" w:bidi="ar"/>
        </w:rPr>
        <w:t>2.</w:t>
      </w:r>
      <w:r>
        <w:rPr>
          <w:rFonts w:hint="eastAsia" w:ascii="Times New Roman" w:hAnsi="Times New Roman" w:eastAsia="仿宋" w:cs="Times New Roman"/>
          <w:color w:val="000000"/>
          <w:kern w:val="0"/>
          <w:sz w:val="30"/>
          <w:szCs w:val="30"/>
          <w:lang w:bidi="ar"/>
        </w:rPr>
        <w:t>发展方向</w:t>
      </w:r>
      <w:bookmarkEnd w:id="37"/>
    </w:p>
    <w:p w14:paraId="3DA7EEF0">
      <w:pPr>
        <w:ind w:firstLine="640" w:firstLineChars="200"/>
        <w:rPr>
          <w:rFonts w:ascii="Times New Roman" w:hAnsi="Times New Roman" w:eastAsia="仿宋" w:cs="Times New Roman"/>
          <w:sz w:val="32"/>
          <w:szCs w:val="40"/>
        </w:rPr>
      </w:pPr>
      <w:r>
        <w:rPr>
          <w:rFonts w:ascii="Times New Roman" w:hAnsi="Times New Roman" w:eastAsia="仿宋" w:cs="Times New Roman"/>
          <w:sz w:val="32"/>
          <w:szCs w:val="40"/>
        </w:rPr>
        <w:t>----禁止一切设施性、投饵性、施肥性水产养殖生产活动</w:t>
      </w:r>
      <w:r>
        <w:rPr>
          <w:rFonts w:hint="eastAsia" w:ascii="Times New Roman" w:hAnsi="Times New Roman" w:eastAsia="仿宋" w:cs="Times New Roman"/>
          <w:color w:val="0000FF"/>
          <w:sz w:val="32"/>
          <w:szCs w:val="40"/>
        </w:rPr>
        <w:t>；</w:t>
      </w:r>
      <w:r>
        <w:rPr>
          <w:rFonts w:ascii="Times New Roman" w:hAnsi="Times New Roman" w:eastAsia="仿宋" w:cs="Times New Roman"/>
          <w:sz w:val="32"/>
          <w:szCs w:val="40"/>
        </w:rPr>
        <w:t>但允许开展与生态保护相关的科研考察、重要的生物物种保护及“放鱼养水”等资源养护活动，</w:t>
      </w:r>
      <w:r>
        <w:rPr>
          <w:rFonts w:hint="eastAsia" w:ascii="Times New Roman" w:hAnsi="Times New Roman" w:eastAsia="仿宋" w:cs="Times New Roman"/>
          <w:sz w:val="32"/>
          <w:szCs w:val="40"/>
        </w:rPr>
        <w:t>以</w:t>
      </w:r>
      <w:r>
        <w:rPr>
          <w:rFonts w:ascii="Times New Roman" w:hAnsi="Times New Roman" w:eastAsia="仿宋" w:cs="Times New Roman"/>
          <w:sz w:val="32"/>
          <w:szCs w:val="40"/>
        </w:rPr>
        <w:t>保护重要水生生物产卵场、索饵场、越冬场、洄游通道等栖息地。</w:t>
      </w:r>
    </w:p>
    <w:p w14:paraId="54EB4463">
      <w:pPr>
        <w:ind w:firstLine="640" w:firstLineChars="200"/>
        <w:rPr>
          <w:rFonts w:ascii="Times New Roman" w:hAnsi="Times New Roman" w:eastAsia="仿宋" w:cs="Times New Roman"/>
          <w:color w:val="0000FF"/>
          <w:sz w:val="32"/>
          <w:szCs w:val="40"/>
          <w:highlight w:val="yellow"/>
        </w:rPr>
      </w:pPr>
      <w:r>
        <w:rPr>
          <w:rFonts w:ascii="Times New Roman" w:hAnsi="Times New Roman" w:eastAsia="仿宋" w:cs="Times New Roman"/>
          <w:sz w:val="32"/>
          <w:szCs w:val="40"/>
        </w:rPr>
        <w:t>----</w:t>
      </w:r>
      <w:r>
        <w:rPr>
          <w:rFonts w:hint="eastAsia" w:ascii="Times New Roman" w:hAnsi="Times New Roman" w:eastAsia="仿宋" w:cs="Times New Roman"/>
          <w:sz w:val="32"/>
          <w:szCs w:val="40"/>
        </w:rPr>
        <w:t>禁止在自然保护区核心区开展增殖渔业活动，允许开展经批准的与生态修护目标一致的资源养护活动</w:t>
      </w:r>
      <w:r>
        <w:rPr>
          <w:rFonts w:ascii="Times New Roman" w:hAnsi="Times New Roman" w:eastAsia="仿宋" w:cs="Times New Roman"/>
          <w:sz w:val="32"/>
          <w:szCs w:val="40"/>
        </w:rPr>
        <w:t>。</w:t>
      </w:r>
    </w:p>
    <w:p w14:paraId="3E6F8629">
      <w:pPr>
        <w:ind w:firstLine="640" w:firstLineChars="200"/>
        <w:rPr>
          <w:rFonts w:ascii="Times New Roman" w:hAnsi="Times New Roman" w:eastAsia="仿宋" w:cs="Times New Roman"/>
          <w:sz w:val="32"/>
          <w:szCs w:val="40"/>
        </w:rPr>
      </w:pPr>
      <w:r>
        <w:rPr>
          <w:rFonts w:ascii="Times New Roman" w:hAnsi="Times New Roman" w:eastAsia="仿宋" w:cs="Times New Roman"/>
          <w:sz w:val="32"/>
          <w:szCs w:val="40"/>
        </w:rPr>
        <w:t>----禁止在饮用水水源一级保护区和自然保护区的核心区开展</w:t>
      </w:r>
      <w:r>
        <w:rPr>
          <w:rFonts w:hint="eastAsia" w:ascii="Times New Roman" w:hAnsi="Times New Roman" w:eastAsia="仿宋" w:cs="Times New Roman"/>
          <w:sz w:val="32"/>
          <w:szCs w:val="40"/>
        </w:rPr>
        <w:t>生产性起捕</w:t>
      </w:r>
      <w:r>
        <w:rPr>
          <w:rFonts w:ascii="Times New Roman" w:hAnsi="Times New Roman" w:eastAsia="仿宋" w:cs="Times New Roman"/>
          <w:sz w:val="32"/>
          <w:szCs w:val="40"/>
        </w:rPr>
        <w:t>。</w:t>
      </w:r>
    </w:p>
    <w:p w14:paraId="1E5368B1">
      <w:pPr>
        <w:ind w:firstLine="640" w:firstLineChars="200"/>
        <w:rPr>
          <w:rFonts w:ascii="Times New Roman" w:hAnsi="Times New Roman" w:eastAsia="仿宋" w:cs="Times New Roman"/>
          <w:sz w:val="32"/>
          <w:szCs w:val="40"/>
        </w:rPr>
      </w:pPr>
      <w:r>
        <w:rPr>
          <w:rFonts w:ascii="Times New Roman" w:hAnsi="Times New Roman" w:eastAsia="仿宋" w:cs="Times New Roman"/>
          <w:sz w:val="32"/>
          <w:szCs w:val="40"/>
        </w:rPr>
        <w:t>----定期开展湖库动态监测，按现行技术管理规范在上述范围水域实施增殖放流，以恢复土著鱼类等水生生物资源，提高水生生物多样性和</w:t>
      </w:r>
      <w:r>
        <w:rPr>
          <w:rFonts w:hint="eastAsia" w:ascii="Times New Roman" w:hAnsi="Times New Roman" w:eastAsia="仿宋" w:cs="Times New Roman"/>
          <w:sz w:val="32"/>
          <w:szCs w:val="40"/>
        </w:rPr>
        <w:t>水域生</w:t>
      </w:r>
      <w:r>
        <w:rPr>
          <w:rFonts w:ascii="Times New Roman" w:hAnsi="Times New Roman" w:eastAsia="仿宋" w:cs="Times New Roman"/>
          <w:sz w:val="32"/>
          <w:szCs w:val="40"/>
        </w:rPr>
        <w:t>态系统稳定性</w:t>
      </w:r>
      <w:r>
        <w:rPr>
          <w:rFonts w:hint="eastAsia" w:ascii="Times New Roman" w:hAnsi="Times New Roman" w:eastAsia="仿宋" w:cs="Times New Roman"/>
          <w:sz w:val="32"/>
          <w:szCs w:val="40"/>
        </w:rPr>
        <w:t>为基本原则</w:t>
      </w:r>
      <w:r>
        <w:rPr>
          <w:rFonts w:ascii="Times New Roman" w:hAnsi="Times New Roman" w:eastAsia="仿宋" w:cs="Times New Roman"/>
          <w:sz w:val="32"/>
          <w:szCs w:val="40"/>
        </w:rPr>
        <w:t>，禁止引入外来物种。</w:t>
      </w:r>
    </w:p>
    <w:p w14:paraId="2E2C64DB">
      <w:pPr>
        <w:pStyle w:val="3"/>
        <w:spacing w:before="0" w:after="0" w:line="600" w:lineRule="exact"/>
        <w:rPr>
          <w:rFonts w:ascii="Times New Roman" w:hAnsi="Times New Roman" w:eastAsia="仿宋" w:cs="Times New Roman"/>
        </w:rPr>
      </w:pPr>
      <w:bookmarkStart w:id="38" w:name="_Toc24932"/>
      <w:r>
        <w:rPr>
          <w:rFonts w:ascii="Times New Roman" w:hAnsi="Times New Roman" w:eastAsia="仿宋" w:cs="Times New Roman"/>
        </w:rPr>
        <w:t>二、净水</w:t>
      </w:r>
      <w:r>
        <w:rPr>
          <w:rFonts w:hint="eastAsia" w:ascii="Times New Roman" w:hAnsi="Times New Roman" w:eastAsia="仿宋" w:cs="Times New Roman"/>
        </w:rPr>
        <w:t>生态</w:t>
      </w:r>
      <w:r>
        <w:rPr>
          <w:rFonts w:ascii="Times New Roman" w:hAnsi="Times New Roman" w:eastAsia="仿宋" w:cs="Times New Roman"/>
        </w:rPr>
        <w:t>增殖区</w:t>
      </w:r>
      <w:bookmarkEnd w:id="38"/>
    </w:p>
    <w:p w14:paraId="3D15D361">
      <w:pPr>
        <w:ind w:firstLine="640" w:firstLineChars="200"/>
        <w:rPr>
          <w:rFonts w:ascii="Times New Roman" w:hAnsi="Times New Roman" w:eastAsia="仿宋" w:cs="Times New Roman"/>
          <w:sz w:val="32"/>
          <w:szCs w:val="40"/>
        </w:rPr>
      </w:pPr>
      <w:r>
        <w:rPr>
          <w:rFonts w:ascii="Times New Roman" w:hAnsi="Times New Roman" w:eastAsia="仿宋" w:cs="Times New Roman"/>
          <w:sz w:val="32"/>
          <w:szCs w:val="40"/>
        </w:rPr>
        <w:t>净水增殖区是指以保水、净水为目的开展人工增殖、限额</w:t>
      </w:r>
      <w:r>
        <w:rPr>
          <w:rFonts w:hint="eastAsia" w:ascii="Times New Roman" w:hAnsi="Times New Roman" w:eastAsia="仿宋" w:cs="Times New Roman"/>
          <w:sz w:val="32"/>
          <w:szCs w:val="40"/>
        </w:rPr>
        <w:t>起捕</w:t>
      </w:r>
      <w:r>
        <w:rPr>
          <w:rFonts w:ascii="Times New Roman" w:hAnsi="Times New Roman" w:eastAsia="仿宋" w:cs="Times New Roman"/>
          <w:sz w:val="32"/>
          <w:szCs w:val="40"/>
        </w:rPr>
        <w:t>的限养区湖泊、水库。</w:t>
      </w:r>
    </w:p>
    <w:p w14:paraId="51D55D2C">
      <w:pPr>
        <w:widowControl/>
        <w:spacing w:line="600" w:lineRule="exact"/>
        <w:ind w:firstLine="600" w:firstLineChars="200"/>
        <w:rPr>
          <w:rFonts w:ascii="Times New Roman" w:hAnsi="Times New Roman" w:eastAsia="仿宋" w:cs="Times New Roman"/>
          <w:color w:val="000000"/>
          <w:kern w:val="0"/>
          <w:sz w:val="30"/>
          <w:szCs w:val="30"/>
          <w:lang w:bidi="ar"/>
        </w:rPr>
      </w:pPr>
      <w:bookmarkStart w:id="39" w:name="_Toc14579"/>
      <w:r>
        <w:rPr>
          <w:rFonts w:hint="eastAsia" w:ascii="Times New Roman" w:hAnsi="Times New Roman" w:eastAsia="仿宋" w:cs="Times New Roman"/>
          <w:color w:val="000000"/>
          <w:kern w:val="0"/>
          <w:sz w:val="30"/>
          <w:szCs w:val="30"/>
          <w:lang w:eastAsia="zh-CN" w:bidi="ar"/>
        </w:rPr>
        <w:t>1.</w:t>
      </w:r>
      <w:r>
        <w:rPr>
          <w:rFonts w:hint="eastAsia" w:ascii="Times New Roman" w:hAnsi="Times New Roman" w:eastAsia="仿宋" w:cs="Times New Roman"/>
          <w:color w:val="000000"/>
          <w:kern w:val="0"/>
          <w:sz w:val="30"/>
          <w:szCs w:val="30"/>
          <w:lang w:bidi="ar"/>
        </w:rPr>
        <w:t>范围</w:t>
      </w:r>
      <w:bookmarkEnd w:id="39"/>
    </w:p>
    <w:p w14:paraId="09BE685C">
      <w:pPr>
        <w:ind w:firstLine="640" w:firstLineChars="200"/>
        <w:rPr>
          <w:rFonts w:ascii="Times New Roman" w:hAnsi="Times New Roman" w:eastAsia="仿宋" w:cs="Times New Roman"/>
          <w:sz w:val="32"/>
          <w:szCs w:val="40"/>
        </w:rPr>
      </w:pPr>
      <w:r>
        <w:rPr>
          <w:rFonts w:ascii="Times New Roman" w:hAnsi="Times New Roman" w:eastAsia="仿宋" w:cs="Times New Roman"/>
          <w:sz w:val="32"/>
          <w:szCs w:val="40"/>
        </w:rPr>
        <w:t>全市集中式饮用水水源地（含备用水源）二级保护区水域，自然保护区</w:t>
      </w:r>
      <w:r>
        <w:rPr>
          <w:rFonts w:hint="eastAsia" w:ascii="Times New Roman" w:hAnsi="Times New Roman" w:eastAsia="仿宋" w:cs="Times New Roman"/>
          <w:sz w:val="32"/>
          <w:szCs w:val="40"/>
        </w:rPr>
        <w:t>一般控制区</w:t>
      </w:r>
      <w:r>
        <w:rPr>
          <w:rFonts w:ascii="Times New Roman" w:hAnsi="Times New Roman" w:eastAsia="仿宋" w:cs="Times New Roman"/>
          <w:sz w:val="32"/>
          <w:szCs w:val="40"/>
        </w:rPr>
        <w:t>、水产种质资源保护区</w:t>
      </w:r>
      <w:r>
        <w:rPr>
          <w:rFonts w:hint="eastAsia" w:ascii="Times New Roman" w:hAnsi="Times New Roman" w:eastAsia="仿宋" w:cs="Times New Roman"/>
          <w:sz w:val="32"/>
          <w:szCs w:val="40"/>
          <w:lang w:eastAsia="zh-CN"/>
        </w:rPr>
        <w:t>实验区</w:t>
      </w:r>
      <w:r>
        <w:rPr>
          <w:rFonts w:ascii="Times New Roman" w:hAnsi="Times New Roman" w:eastAsia="仿宋" w:cs="Times New Roman"/>
          <w:sz w:val="32"/>
          <w:szCs w:val="40"/>
        </w:rPr>
        <w:t>，湿地公园水域。</w:t>
      </w:r>
    </w:p>
    <w:p w14:paraId="7913D87F">
      <w:pPr>
        <w:ind w:firstLine="640" w:firstLineChars="200"/>
        <w:rPr>
          <w:rFonts w:ascii="Times New Roman" w:hAnsi="Times New Roman" w:eastAsia="仿宋" w:cs="Times New Roman"/>
          <w:sz w:val="32"/>
          <w:szCs w:val="40"/>
        </w:rPr>
      </w:pPr>
      <w:r>
        <w:rPr>
          <w:rFonts w:ascii="Times New Roman" w:hAnsi="Times New Roman" w:eastAsia="仿宋" w:cs="Times New Roman"/>
          <w:sz w:val="32"/>
          <w:szCs w:val="40"/>
        </w:rPr>
        <w:t>包括：平天湖</w:t>
      </w:r>
      <w:r>
        <w:rPr>
          <w:rFonts w:hint="eastAsia" w:ascii="Times New Roman" w:hAnsi="Times New Roman" w:eastAsia="仿宋" w:cs="Times New Roman"/>
          <w:sz w:val="32"/>
          <w:szCs w:val="40"/>
        </w:rPr>
        <w:t>（除</w:t>
      </w:r>
      <w:r>
        <w:rPr>
          <w:rFonts w:hint="eastAsia" w:ascii="Times New Roman" w:hAnsi="Times New Roman" w:eastAsia="仿宋" w:cs="Times New Roman"/>
          <w:sz w:val="32"/>
          <w:szCs w:val="40"/>
          <w:lang w:bidi="ar"/>
        </w:rPr>
        <w:t>饮用水备用水源一级保护区水域外</w:t>
      </w:r>
      <w:r>
        <w:rPr>
          <w:rFonts w:hint="eastAsia" w:ascii="Times New Roman" w:hAnsi="Times New Roman" w:eastAsia="仿宋" w:cs="Times New Roman"/>
          <w:sz w:val="32"/>
          <w:szCs w:val="40"/>
        </w:rPr>
        <w:t>）</w:t>
      </w:r>
      <w:r>
        <w:rPr>
          <w:rFonts w:ascii="Times New Roman" w:hAnsi="Times New Roman" w:eastAsia="仿宋" w:cs="Times New Roman"/>
          <w:sz w:val="32"/>
          <w:szCs w:val="40"/>
        </w:rPr>
        <w:t>、庆丰圩湖、马料湖、高桥湖（</w:t>
      </w:r>
      <w:r>
        <w:rPr>
          <w:rFonts w:hint="eastAsia" w:ascii="Times New Roman" w:hAnsi="Times New Roman" w:eastAsia="仿宋" w:cs="Times New Roman"/>
          <w:sz w:val="32"/>
          <w:szCs w:val="40"/>
        </w:rPr>
        <w:t>牛头山段</w:t>
      </w:r>
      <w:r>
        <w:rPr>
          <w:rFonts w:ascii="Times New Roman" w:hAnsi="Times New Roman" w:eastAsia="仿宋" w:cs="Times New Roman"/>
          <w:sz w:val="32"/>
          <w:szCs w:val="40"/>
        </w:rPr>
        <w:t>）。</w:t>
      </w:r>
    </w:p>
    <w:p w14:paraId="29B34EF4">
      <w:pPr>
        <w:widowControl/>
        <w:spacing w:line="600" w:lineRule="exact"/>
        <w:ind w:firstLine="600" w:firstLineChars="200"/>
        <w:rPr>
          <w:rFonts w:ascii="Times New Roman" w:hAnsi="Times New Roman" w:eastAsia="仿宋" w:cs="Times New Roman"/>
          <w:color w:val="000000"/>
          <w:kern w:val="0"/>
          <w:sz w:val="30"/>
          <w:szCs w:val="30"/>
          <w:lang w:bidi="ar"/>
        </w:rPr>
      </w:pPr>
      <w:bookmarkStart w:id="40" w:name="_Toc29892"/>
      <w:r>
        <w:rPr>
          <w:rFonts w:hint="eastAsia" w:ascii="Times New Roman" w:hAnsi="Times New Roman" w:eastAsia="仿宋" w:cs="Times New Roman"/>
          <w:color w:val="000000"/>
          <w:kern w:val="0"/>
          <w:sz w:val="30"/>
          <w:szCs w:val="30"/>
          <w:lang w:eastAsia="zh-CN" w:bidi="ar"/>
        </w:rPr>
        <w:t>2.</w:t>
      </w:r>
      <w:r>
        <w:rPr>
          <w:rFonts w:hint="eastAsia" w:ascii="Times New Roman" w:hAnsi="Times New Roman" w:eastAsia="仿宋" w:cs="Times New Roman"/>
          <w:color w:val="000000"/>
          <w:kern w:val="0"/>
          <w:sz w:val="30"/>
          <w:szCs w:val="30"/>
          <w:lang w:bidi="ar"/>
        </w:rPr>
        <w:t>发展方向</w:t>
      </w:r>
      <w:bookmarkEnd w:id="40"/>
    </w:p>
    <w:p w14:paraId="1301B1C2">
      <w:pPr>
        <w:ind w:firstLine="640" w:firstLineChars="200"/>
        <w:rPr>
          <w:rFonts w:ascii="Times New Roman" w:hAnsi="Times New Roman" w:eastAsia="仿宋" w:cs="Times New Roman"/>
          <w:sz w:val="32"/>
          <w:szCs w:val="40"/>
        </w:rPr>
      </w:pPr>
      <w:r>
        <w:rPr>
          <w:rFonts w:ascii="Times New Roman" w:hAnsi="Times New Roman" w:eastAsia="仿宋" w:cs="Times New Roman"/>
          <w:sz w:val="32"/>
          <w:szCs w:val="40"/>
        </w:rPr>
        <w:t>----禁止开展无序的高强度渔业开发利用，在</w:t>
      </w:r>
      <w:r>
        <w:rPr>
          <w:rFonts w:hint="eastAsia" w:ascii="Times New Roman" w:hAnsi="Times New Roman" w:eastAsia="仿宋" w:cs="Times New Roman"/>
          <w:sz w:val="32"/>
          <w:szCs w:val="40"/>
        </w:rPr>
        <w:t>水体</w:t>
      </w:r>
      <w:r>
        <w:rPr>
          <w:rFonts w:ascii="Times New Roman" w:hAnsi="Times New Roman" w:eastAsia="仿宋" w:cs="Times New Roman"/>
          <w:sz w:val="32"/>
          <w:szCs w:val="40"/>
        </w:rPr>
        <w:t>环境容量和生态承载力的限阈</w:t>
      </w:r>
      <w:r>
        <w:rPr>
          <w:rFonts w:hint="eastAsia" w:ascii="Times New Roman" w:hAnsi="Times New Roman" w:eastAsia="仿宋" w:cs="Times New Roman"/>
          <w:sz w:val="32"/>
          <w:szCs w:val="40"/>
        </w:rPr>
        <w:t>值</w:t>
      </w:r>
      <w:r>
        <w:rPr>
          <w:rFonts w:ascii="Times New Roman" w:hAnsi="Times New Roman" w:eastAsia="仿宋" w:cs="Times New Roman"/>
          <w:sz w:val="32"/>
          <w:szCs w:val="40"/>
        </w:rPr>
        <w:t>内，确定</w:t>
      </w:r>
      <w:r>
        <w:rPr>
          <w:rFonts w:hint="eastAsia" w:ascii="Times New Roman" w:hAnsi="Times New Roman" w:eastAsia="仿宋" w:cs="Times New Roman"/>
          <w:sz w:val="32"/>
          <w:szCs w:val="40"/>
        </w:rPr>
        <w:t>增殖</w:t>
      </w:r>
      <w:r>
        <w:rPr>
          <w:rFonts w:ascii="Times New Roman" w:hAnsi="Times New Roman" w:eastAsia="仿宋" w:cs="Times New Roman"/>
          <w:sz w:val="32"/>
          <w:szCs w:val="40"/>
        </w:rPr>
        <w:t>方式、品种</w:t>
      </w:r>
      <w:r>
        <w:rPr>
          <w:rFonts w:hint="eastAsia" w:ascii="Times New Roman" w:hAnsi="Times New Roman" w:eastAsia="仿宋" w:cs="Times New Roman"/>
          <w:sz w:val="32"/>
          <w:szCs w:val="40"/>
        </w:rPr>
        <w:t>、数量及比例</w:t>
      </w:r>
      <w:r>
        <w:rPr>
          <w:rFonts w:ascii="Times New Roman" w:hAnsi="Times New Roman" w:eastAsia="仿宋" w:cs="Times New Roman"/>
          <w:sz w:val="32"/>
          <w:szCs w:val="40"/>
        </w:rPr>
        <w:t>，主要实施与</w:t>
      </w:r>
      <w:r>
        <w:rPr>
          <w:rFonts w:hint="eastAsia" w:ascii="Times New Roman" w:hAnsi="Times New Roman" w:eastAsia="仿宋" w:cs="Times New Roman"/>
          <w:sz w:val="32"/>
          <w:szCs w:val="40"/>
        </w:rPr>
        <w:t>水域生态环境和渔业</w:t>
      </w:r>
      <w:r>
        <w:rPr>
          <w:rFonts w:ascii="Times New Roman" w:hAnsi="Times New Roman" w:eastAsia="仿宋" w:cs="Times New Roman"/>
          <w:sz w:val="32"/>
          <w:szCs w:val="40"/>
        </w:rPr>
        <w:t>资源保护有关的增殖活动，保护重要水生</w:t>
      </w:r>
      <w:r>
        <w:rPr>
          <w:rFonts w:hint="eastAsia" w:ascii="Times New Roman" w:hAnsi="Times New Roman" w:eastAsia="仿宋" w:cs="Times New Roman"/>
          <w:sz w:val="32"/>
          <w:szCs w:val="40"/>
        </w:rPr>
        <w:t>动物</w:t>
      </w:r>
      <w:r>
        <w:rPr>
          <w:rFonts w:ascii="Times New Roman" w:hAnsi="Times New Roman" w:eastAsia="仿宋" w:cs="Times New Roman"/>
          <w:sz w:val="32"/>
          <w:szCs w:val="40"/>
        </w:rPr>
        <w:t>产卵场、索饵场、越冬场、洄游通道等栖息地，促进水域环境与资源保护</w:t>
      </w:r>
      <w:r>
        <w:rPr>
          <w:rFonts w:hint="eastAsia" w:ascii="Times New Roman" w:hAnsi="Times New Roman" w:eastAsia="仿宋" w:cs="Times New Roman"/>
          <w:sz w:val="32"/>
          <w:szCs w:val="40"/>
        </w:rPr>
        <w:t>效应的良性提升</w:t>
      </w:r>
      <w:r>
        <w:rPr>
          <w:rFonts w:ascii="Times New Roman" w:hAnsi="Times New Roman" w:eastAsia="仿宋" w:cs="Times New Roman"/>
          <w:sz w:val="32"/>
          <w:szCs w:val="40"/>
        </w:rPr>
        <w:t xml:space="preserve">。 </w:t>
      </w:r>
    </w:p>
    <w:p w14:paraId="29FDCD0E">
      <w:pPr>
        <w:ind w:firstLine="640" w:firstLineChars="200"/>
        <w:rPr>
          <w:rFonts w:ascii="Times New Roman" w:hAnsi="Times New Roman" w:eastAsia="仿宋" w:cs="Times New Roman"/>
          <w:sz w:val="32"/>
          <w:szCs w:val="40"/>
        </w:rPr>
      </w:pPr>
      <w:r>
        <w:rPr>
          <w:rFonts w:ascii="Times New Roman" w:hAnsi="Times New Roman" w:eastAsia="仿宋" w:cs="Times New Roman"/>
          <w:sz w:val="32"/>
          <w:szCs w:val="40"/>
        </w:rPr>
        <w:t>----自然保护区的</w:t>
      </w:r>
      <w:r>
        <w:rPr>
          <w:rFonts w:hint="eastAsia" w:ascii="Times New Roman" w:hAnsi="Times New Roman" w:eastAsia="仿宋" w:cs="Times New Roman"/>
          <w:sz w:val="32"/>
          <w:szCs w:val="40"/>
        </w:rPr>
        <w:t>一般控制区</w:t>
      </w:r>
      <w:r>
        <w:rPr>
          <w:rFonts w:ascii="Times New Roman" w:hAnsi="Times New Roman" w:eastAsia="仿宋" w:cs="Times New Roman"/>
          <w:sz w:val="32"/>
          <w:szCs w:val="40"/>
        </w:rPr>
        <w:t>允许原住居民在不扩大现有规模的情况下适度保留生活必需的基本养殖生产，同时要注重环境保护；采取“人放天养”方式，发展不投饵的生态增殖</w:t>
      </w:r>
      <w:r>
        <w:rPr>
          <w:rFonts w:hint="eastAsia" w:ascii="Times New Roman" w:hAnsi="Times New Roman" w:eastAsia="仿宋" w:cs="Times New Roman"/>
          <w:sz w:val="32"/>
          <w:szCs w:val="40"/>
        </w:rPr>
        <w:t>渔业</w:t>
      </w:r>
      <w:r>
        <w:rPr>
          <w:rFonts w:ascii="Times New Roman" w:hAnsi="Times New Roman" w:eastAsia="仿宋" w:cs="Times New Roman"/>
          <w:sz w:val="32"/>
          <w:szCs w:val="40"/>
        </w:rPr>
        <w:t xml:space="preserve">，严禁非法使用药物；自然保护区的核心区以外的生态保护红线范围内，禁止进行人工投饵性的网箱、网围养殖。 </w:t>
      </w:r>
    </w:p>
    <w:p w14:paraId="5ACF5E0B">
      <w:pPr>
        <w:ind w:firstLine="640" w:firstLineChars="200"/>
        <w:rPr>
          <w:rFonts w:ascii="Times New Roman" w:hAnsi="Times New Roman" w:eastAsia="仿宋" w:cs="Times New Roman"/>
          <w:sz w:val="32"/>
          <w:szCs w:val="40"/>
        </w:rPr>
      </w:pPr>
      <w:r>
        <w:rPr>
          <w:rFonts w:ascii="Times New Roman" w:hAnsi="Times New Roman" w:eastAsia="仿宋" w:cs="Times New Roman"/>
          <w:sz w:val="32"/>
          <w:szCs w:val="40"/>
        </w:rPr>
        <w:t>----以严格</w:t>
      </w:r>
      <w:r>
        <w:rPr>
          <w:rFonts w:hint="eastAsia" w:ascii="Times New Roman" w:hAnsi="Times New Roman" w:eastAsia="仿宋" w:cs="Times New Roman"/>
          <w:sz w:val="32"/>
          <w:szCs w:val="40"/>
        </w:rPr>
        <w:t>生态、资源保护</w:t>
      </w:r>
      <w:r>
        <w:rPr>
          <w:rFonts w:ascii="Times New Roman" w:hAnsi="Times New Roman" w:eastAsia="仿宋" w:cs="Times New Roman"/>
          <w:sz w:val="32"/>
          <w:szCs w:val="40"/>
        </w:rPr>
        <w:t>管理为基础</w:t>
      </w:r>
      <w:r>
        <w:rPr>
          <w:rFonts w:hint="eastAsia" w:ascii="Times New Roman" w:hAnsi="Times New Roman" w:eastAsia="仿宋" w:cs="Times New Roman"/>
          <w:sz w:val="32"/>
          <w:szCs w:val="40"/>
        </w:rPr>
        <w:t>开展大水面增殖</w:t>
      </w:r>
      <w:r>
        <w:rPr>
          <w:rFonts w:ascii="Times New Roman" w:hAnsi="Times New Roman" w:eastAsia="仿宋" w:cs="Times New Roman"/>
          <w:sz w:val="32"/>
          <w:szCs w:val="40"/>
        </w:rPr>
        <w:t>渔业</w:t>
      </w:r>
      <w:r>
        <w:rPr>
          <w:rFonts w:hint="eastAsia" w:ascii="Times New Roman" w:hAnsi="Times New Roman" w:eastAsia="仿宋" w:cs="Times New Roman"/>
          <w:sz w:val="32"/>
          <w:szCs w:val="40"/>
        </w:rPr>
        <w:t>的起捕</w:t>
      </w:r>
      <w:r>
        <w:rPr>
          <w:rFonts w:ascii="Times New Roman" w:hAnsi="Times New Roman" w:eastAsia="仿宋" w:cs="Times New Roman"/>
          <w:sz w:val="32"/>
          <w:szCs w:val="40"/>
        </w:rPr>
        <w:t>。依托</w:t>
      </w:r>
      <w:r>
        <w:rPr>
          <w:rFonts w:hint="eastAsia" w:ascii="Times New Roman" w:hAnsi="Times New Roman" w:eastAsia="仿宋" w:cs="Times New Roman"/>
          <w:sz w:val="32"/>
          <w:szCs w:val="40"/>
        </w:rPr>
        <w:t>有资质的高校和科研院所定期开展水生生物资源监测，在实施科学</w:t>
      </w:r>
      <w:r>
        <w:rPr>
          <w:rFonts w:ascii="Times New Roman" w:hAnsi="Times New Roman" w:eastAsia="仿宋" w:cs="Times New Roman"/>
          <w:sz w:val="32"/>
          <w:szCs w:val="40"/>
        </w:rPr>
        <w:t>增殖渔业方案</w:t>
      </w:r>
      <w:r>
        <w:rPr>
          <w:rFonts w:hint="eastAsia" w:ascii="Times New Roman" w:hAnsi="Times New Roman" w:eastAsia="仿宋" w:cs="Times New Roman"/>
          <w:sz w:val="32"/>
          <w:szCs w:val="40"/>
        </w:rPr>
        <w:t>的前提下</w:t>
      </w:r>
      <w:r>
        <w:rPr>
          <w:rFonts w:ascii="Times New Roman" w:hAnsi="Times New Roman" w:eastAsia="仿宋" w:cs="Times New Roman"/>
          <w:sz w:val="32"/>
          <w:szCs w:val="40"/>
        </w:rPr>
        <w:t>，</w:t>
      </w:r>
      <w:r>
        <w:rPr>
          <w:rFonts w:hint="eastAsia" w:ascii="Times New Roman" w:hAnsi="Times New Roman" w:eastAsia="仿宋" w:cs="Times New Roman"/>
          <w:sz w:val="32"/>
          <w:szCs w:val="40"/>
        </w:rPr>
        <w:t>制定起</w:t>
      </w:r>
      <w:r>
        <w:rPr>
          <w:rFonts w:ascii="Times New Roman" w:hAnsi="Times New Roman" w:eastAsia="仿宋" w:cs="Times New Roman"/>
          <w:sz w:val="32"/>
          <w:szCs w:val="40"/>
        </w:rPr>
        <w:t>捕</w:t>
      </w:r>
      <w:r>
        <w:rPr>
          <w:rFonts w:hint="eastAsia" w:ascii="Times New Roman" w:hAnsi="Times New Roman" w:eastAsia="仿宋" w:cs="Times New Roman"/>
          <w:sz w:val="32"/>
          <w:szCs w:val="40"/>
        </w:rPr>
        <w:t>方案和监管制度</w:t>
      </w:r>
      <w:r>
        <w:rPr>
          <w:rFonts w:ascii="Times New Roman" w:hAnsi="Times New Roman" w:eastAsia="仿宋" w:cs="Times New Roman"/>
          <w:sz w:val="32"/>
          <w:szCs w:val="40"/>
        </w:rPr>
        <w:t>，报</w:t>
      </w:r>
      <w:r>
        <w:rPr>
          <w:rFonts w:hint="eastAsia" w:ascii="Times New Roman" w:hAnsi="Times New Roman" w:eastAsia="仿宋" w:cs="Times New Roman"/>
          <w:sz w:val="32"/>
          <w:szCs w:val="40"/>
        </w:rPr>
        <w:t>所在地</w:t>
      </w:r>
      <w:r>
        <w:rPr>
          <w:rFonts w:ascii="Times New Roman" w:hAnsi="Times New Roman" w:eastAsia="仿宋" w:cs="Times New Roman"/>
          <w:sz w:val="32"/>
          <w:szCs w:val="40"/>
        </w:rPr>
        <w:t>县</w:t>
      </w:r>
      <w:r>
        <w:rPr>
          <w:rFonts w:hint="eastAsia" w:ascii="Times New Roman" w:hAnsi="Times New Roman" w:eastAsia="仿宋" w:cs="Times New Roman"/>
          <w:sz w:val="32"/>
          <w:szCs w:val="40"/>
        </w:rPr>
        <w:t>（区）农业农村部门和自然保护区主管部门</w:t>
      </w:r>
      <w:r>
        <w:rPr>
          <w:rFonts w:ascii="Times New Roman" w:hAnsi="Times New Roman" w:eastAsia="仿宋" w:cs="Times New Roman"/>
          <w:sz w:val="32"/>
          <w:szCs w:val="40"/>
        </w:rPr>
        <w:t>审批后方可开展</w:t>
      </w:r>
      <w:r>
        <w:rPr>
          <w:rFonts w:hint="eastAsia" w:ascii="Times New Roman" w:hAnsi="Times New Roman" w:eastAsia="仿宋" w:cs="Times New Roman"/>
          <w:sz w:val="32"/>
          <w:szCs w:val="40"/>
        </w:rPr>
        <w:t>大水面增殖渔业的起捕活动</w:t>
      </w:r>
      <w:r>
        <w:rPr>
          <w:rFonts w:ascii="Times New Roman" w:hAnsi="Times New Roman" w:eastAsia="仿宋" w:cs="Times New Roman"/>
          <w:sz w:val="32"/>
          <w:szCs w:val="40"/>
        </w:rPr>
        <w:t>。在明确</w:t>
      </w:r>
      <w:r>
        <w:rPr>
          <w:rFonts w:hint="eastAsia" w:ascii="Times New Roman" w:hAnsi="Times New Roman" w:eastAsia="仿宋" w:cs="Times New Roman"/>
          <w:sz w:val="32"/>
          <w:szCs w:val="40"/>
        </w:rPr>
        <w:t>增殖水域鱼类</w:t>
      </w:r>
      <w:r>
        <w:rPr>
          <w:rFonts w:ascii="Times New Roman" w:hAnsi="Times New Roman" w:eastAsia="仿宋" w:cs="Times New Roman"/>
          <w:sz w:val="32"/>
          <w:szCs w:val="40"/>
        </w:rPr>
        <w:t>种群动态、资源</w:t>
      </w:r>
      <w:r>
        <w:rPr>
          <w:rFonts w:hint="eastAsia" w:ascii="Times New Roman" w:hAnsi="Times New Roman" w:eastAsia="仿宋" w:cs="Times New Roman"/>
          <w:sz w:val="32"/>
          <w:szCs w:val="40"/>
        </w:rPr>
        <w:t>补充</w:t>
      </w:r>
      <w:r>
        <w:rPr>
          <w:rFonts w:ascii="Times New Roman" w:hAnsi="Times New Roman" w:eastAsia="仿宋" w:cs="Times New Roman"/>
          <w:sz w:val="32"/>
          <w:szCs w:val="40"/>
        </w:rPr>
        <w:t>规律的基础上，探索开展定</w:t>
      </w:r>
      <w:r>
        <w:rPr>
          <w:rFonts w:hint="eastAsia" w:ascii="Times New Roman" w:hAnsi="Times New Roman" w:eastAsia="仿宋" w:cs="Times New Roman"/>
          <w:sz w:val="32"/>
          <w:szCs w:val="40"/>
        </w:rPr>
        <w:t>量</w:t>
      </w:r>
      <w:r>
        <w:rPr>
          <w:rFonts w:ascii="Times New Roman" w:hAnsi="Times New Roman" w:eastAsia="仿宋" w:cs="Times New Roman"/>
          <w:sz w:val="32"/>
          <w:szCs w:val="40"/>
        </w:rPr>
        <w:t>、定点、定渔具渔法和定</w:t>
      </w:r>
      <w:r>
        <w:rPr>
          <w:rFonts w:hint="eastAsia" w:ascii="Times New Roman" w:hAnsi="Times New Roman" w:eastAsia="仿宋" w:cs="Times New Roman"/>
          <w:sz w:val="32"/>
          <w:szCs w:val="40"/>
        </w:rPr>
        <w:t>起捕</w:t>
      </w:r>
      <w:r>
        <w:rPr>
          <w:rFonts w:ascii="Times New Roman" w:hAnsi="Times New Roman" w:eastAsia="仿宋" w:cs="Times New Roman"/>
          <w:sz w:val="32"/>
          <w:szCs w:val="40"/>
        </w:rPr>
        <w:t>规格的精细化</w:t>
      </w:r>
      <w:r>
        <w:rPr>
          <w:rFonts w:hint="eastAsia" w:ascii="Times New Roman" w:hAnsi="Times New Roman" w:eastAsia="仿宋" w:cs="Times New Roman"/>
          <w:sz w:val="32"/>
          <w:szCs w:val="40"/>
        </w:rPr>
        <w:t>起捕方案</w:t>
      </w:r>
      <w:r>
        <w:rPr>
          <w:rFonts w:ascii="Times New Roman" w:hAnsi="Times New Roman" w:eastAsia="仿宋" w:cs="Times New Roman"/>
          <w:sz w:val="32"/>
          <w:szCs w:val="40"/>
        </w:rPr>
        <w:t>；在国家级水产种质资源保护区</w:t>
      </w:r>
      <w:r>
        <w:rPr>
          <w:rFonts w:hint="eastAsia" w:ascii="Times New Roman" w:hAnsi="Times New Roman" w:eastAsia="仿宋" w:cs="Times New Roman"/>
          <w:sz w:val="32"/>
          <w:szCs w:val="40"/>
        </w:rPr>
        <w:t>实验区</w:t>
      </w:r>
      <w:r>
        <w:rPr>
          <w:rFonts w:ascii="Times New Roman" w:hAnsi="Times New Roman" w:eastAsia="仿宋" w:cs="Times New Roman"/>
          <w:sz w:val="32"/>
          <w:szCs w:val="40"/>
        </w:rPr>
        <w:t>，增殖渔业的起捕活动应在特别保护期以外的时间开展；</w:t>
      </w:r>
      <w:r>
        <w:rPr>
          <w:rFonts w:hint="eastAsia" w:ascii="Times New Roman" w:hAnsi="Times New Roman" w:eastAsia="仿宋" w:cs="Times New Roman"/>
          <w:sz w:val="32"/>
          <w:szCs w:val="40"/>
        </w:rPr>
        <w:t>在自然保护区一般控制区</w:t>
      </w:r>
      <w:r>
        <w:rPr>
          <w:rFonts w:ascii="Times New Roman" w:hAnsi="Times New Roman" w:eastAsia="仿宋" w:cs="Times New Roman"/>
          <w:sz w:val="32"/>
          <w:szCs w:val="40"/>
        </w:rPr>
        <w:t>要</w:t>
      </w:r>
      <w:r>
        <w:rPr>
          <w:rFonts w:hint="eastAsia" w:ascii="Times New Roman" w:hAnsi="Times New Roman" w:eastAsia="仿宋" w:cs="Times New Roman"/>
          <w:sz w:val="32"/>
          <w:szCs w:val="40"/>
        </w:rPr>
        <w:t>避开保护物种的特定保护期和保护敏感区。</w:t>
      </w:r>
      <w:r>
        <w:rPr>
          <w:rFonts w:ascii="Times New Roman" w:hAnsi="Times New Roman" w:eastAsia="仿宋" w:cs="Times New Roman"/>
          <w:sz w:val="32"/>
          <w:szCs w:val="40"/>
        </w:rPr>
        <w:t>严格区分增殖渔业的起捕活动与传统的对非增殖渔业资源的</w:t>
      </w:r>
      <w:r>
        <w:rPr>
          <w:rFonts w:hint="eastAsia" w:ascii="Times New Roman" w:hAnsi="Times New Roman" w:eastAsia="仿宋" w:cs="Times New Roman"/>
          <w:sz w:val="32"/>
          <w:szCs w:val="40"/>
        </w:rPr>
        <w:t>起捕</w:t>
      </w:r>
      <w:r>
        <w:rPr>
          <w:rFonts w:ascii="Times New Roman" w:hAnsi="Times New Roman" w:eastAsia="仿宋" w:cs="Times New Roman"/>
          <w:sz w:val="32"/>
          <w:szCs w:val="40"/>
        </w:rPr>
        <w:t>生产，增殖渔业的起捕要使用专门的渔具渔法，最大限度减少对非增殖品种的误捕，确保不对非增殖生物资源和生态环境造成损害。</w:t>
      </w:r>
    </w:p>
    <w:p w14:paraId="4A1B4E7A">
      <w:pPr>
        <w:pStyle w:val="3"/>
        <w:spacing w:before="0" w:after="0" w:line="600" w:lineRule="exact"/>
        <w:rPr>
          <w:rFonts w:ascii="Times New Roman" w:hAnsi="Times New Roman" w:eastAsia="仿宋" w:cs="Times New Roman"/>
        </w:rPr>
      </w:pPr>
      <w:bookmarkStart w:id="41" w:name="_Toc21375"/>
      <w:r>
        <w:rPr>
          <w:rFonts w:ascii="Times New Roman" w:hAnsi="Times New Roman" w:eastAsia="仿宋" w:cs="Times New Roman"/>
        </w:rPr>
        <w:t>三、</w:t>
      </w:r>
      <w:r>
        <w:rPr>
          <w:rFonts w:hint="eastAsia" w:ascii="Times New Roman" w:hAnsi="Times New Roman" w:eastAsia="仿宋" w:cs="Times New Roman"/>
        </w:rPr>
        <w:t>绿色</w:t>
      </w:r>
      <w:r>
        <w:rPr>
          <w:rFonts w:ascii="Times New Roman" w:hAnsi="Times New Roman" w:eastAsia="仿宋" w:cs="Times New Roman"/>
        </w:rPr>
        <w:t>生态渔业区</w:t>
      </w:r>
      <w:bookmarkEnd w:id="41"/>
    </w:p>
    <w:p w14:paraId="2DA67DCA">
      <w:pPr>
        <w:ind w:firstLine="640" w:firstLineChars="200"/>
        <w:rPr>
          <w:rFonts w:ascii="Times New Roman" w:hAnsi="Times New Roman" w:eastAsia="仿宋" w:cs="Times New Roman"/>
          <w:sz w:val="32"/>
          <w:szCs w:val="40"/>
        </w:rPr>
      </w:pPr>
      <w:r>
        <w:rPr>
          <w:rFonts w:hint="eastAsia" w:ascii="Times New Roman" w:hAnsi="Times New Roman" w:eastAsia="仿宋" w:cs="Times New Roman"/>
          <w:sz w:val="32"/>
          <w:szCs w:val="40"/>
        </w:rPr>
        <w:t>绿色</w:t>
      </w:r>
      <w:r>
        <w:rPr>
          <w:rFonts w:ascii="Times New Roman" w:hAnsi="Times New Roman" w:eastAsia="仿宋" w:cs="Times New Roman"/>
          <w:sz w:val="32"/>
          <w:szCs w:val="40"/>
        </w:rPr>
        <w:t>生态渔业区是指以生态保护为前提，依据水域承载力，通过合理增养殖适宜鱼类品种</w:t>
      </w:r>
      <w:r>
        <w:rPr>
          <w:rFonts w:hint="eastAsia" w:ascii="Times New Roman" w:hAnsi="Times New Roman" w:eastAsia="仿宋" w:cs="Times New Roman"/>
          <w:sz w:val="32"/>
          <w:szCs w:val="40"/>
        </w:rPr>
        <w:t>或采用环保网箱、网拦等</w:t>
      </w:r>
      <w:r>
        <w:rPr>
          <w:rFonts w:ascii="Times New Roman" w:hAnsi="Times New Roman" w:eastAsia="仿宋" w:cs="Times New Roman"/>
          <w:sz w:val="32"/>
          <w:szCs w:val="40"/>
        </w:rPr>
        <w:t>方式，实现渔产</w:t>
      </w:r>
      <w:r>
        <w:rPr>
          <w:rFonts w:hint="eastAsia" w:ascii="Times New Roman" w:hAnsi="Times New Roman" w:eastAsia="仿宋" w:cs="Times New Roman"/>
          <w:sz w:val="32"/>
          <w:szCs w:val="40"/>
        </w:rPr>
        <w:t>潜</w:t>
      </w:r>
      <w:r>
        <w:rPr>
          <w:rFonts w:ascii="Times New Roman" w:hAnsi="Times New Roman" w:eastAsia="仿宋" w:cs="Times New Roman"/>
          <w:sz w:val="32"/>
          <w:szCs w:val="40"/>
        </w:rPr>
        <w:t>力可持续利用的限养区湖泊、水库。</w:t>
      </w:r>
    </w:p>
    <w:p w14:paraId="3D25568E">
      <w:pPr>
        <w:widowControl/>
        <w:spacing w:line="600" w:lineRule="exact"/>
        <w:ind w:firstLine="600" w:firstLineChars="200"/>
        <w:rPr>
          <w:rFonts w:ascii="Times New Roman" w:hAnsi="Times New Roman" w:eastAsia="仿宋" w:cs="Times New Roman"/>
          <w:color w:val="000000"/>
          <w:kern w:val="0"/>
          <w:sz w:val="30"/>
          <w:szCs w:val="30"/>
          <w:lang w:bidi="ar"/>
        </w:rPr>
      </w:pPr>
      <w:bookmarkStart w:id="42" w:name="_Toc22222"/>
      <w:r>
        <w:rPr>
          <w:rFonts w:hint="eastAsia" w:ascii="Times New Roman" w:hAnsi="Times New Roman" w:eastAsia="仿宋" w:cs="Times New Roman"/>
          <w:color w:val="000000"/>
          <w:kern w:val="0"/>
          <w:sz w:val="30"/>
          <w:szCs w:val="30"/>
          <w:lang w:eastAsia="zh-CN" w:bidi="ar"/>
        </w:rPr>
        <w:t>1.</w:t>
      </w:r>
      <w:r>
        <w:rPr>
          <w:rFonts w:hint="eastAsia" w:ascii="Times New Roman" w:hAnsi="Times New Roman" w:eastAsia="仿宋" w:cs="Times New Roman"/>
          <w:color w:val="000000"/>
          <w:kern w:val="0"/>
          <w:sz w:val="30"/>
          <w:szCs w:val="30"/>
          <w:lang w:bidi="ar"/>
        </w:rPr>
        <w:t>范围</w:t>
      </w:r>
      <w:bookmarkEnd w:id="42"/>
    </w:p>
    <w:p w14:paraId="0311EBD4">
      <w:pPr>
        <w:ind w:firstLine="640" w:firstLineChars="200"/>
        <w:rPr>
          <w:rFonts w:ascii="Times New Roman" w:hAnsi="Times New Roman" w:eastAsia="仿宋" w:cs="Times New Roman"/>
          <w:sz w:val="32"/>
          <w:szCs w:val="40"/>
        </w:rPr>
      </w:pPr>
      <w:r>
        <w:rPr>
          <w:rFonts w:ascii="Times New Roman" w:hAnsi="Times New Roman" w:eastAsia="仿宋" w:cs="Times New Roman"/>
          <w:sz w:val="32"/>
          <w:szCs w:val="40"/>
        </w:rPr>
        <w:t>除</w:t>
      </w:r>
      <w:r>
        <w:rPr>
          <w:rFonts w:hint="eastAsia" w:ascii="Times New Roman" w:hAnsi="Times New Roman" w:eastAsia="仿宋" w:cs="Times New Roman"/>
          <w:sz w:val="32"/>
          <w:szCs w:val="40"/>
        </w:rPr>
        <w:t>已划入</w:t>
      </w:r>
      <w:r>
        <w:rPr>
          <w:rFonts w:ascii="Times New Roman" w:hAnsi="Times New Roman" w:eastAsia="仿宋" w:cs="Times New Roman"/>
          <w:sz w:val="32"/>
          <w:szCs w:val="40"/>
        </w:rPr>
        <w:t>池州市生态红线</w:t>
      </w:r>
      <w:r>
        <w:rPr>
          <w:rFonts w:hint="eastAsia" w:ascii="Times New Roman" w:hAnsi="Times New Roman" w:eastAsia="仿宋" w:cs="Times New Roman"/>
          <w:sz w:val="32"/>
          <w:szCs w:val="40"/>
        </w:rPr>
        <w:t>的水域外，</w:t>
      </w:r>
      <w:r>
        <w:rPr>
          <w:rFonts w:ascii="Times New Roman" w:hAnsi="Times New Roman" w:eastAsia="仿宋" w:cs="Times New Roman"/>
          <w:sz w:val="32"/>
          <w:szCs w:val="40"/>
        </w:rPr>
        <w:t>全市0.5</w:t>
      </w:r>
      <w:r>
        <w:rPr>
          <w:rFonts w:hint="eastAsia" w:ascii="Times New Roman" w:hAnsi="Times New Roman" w:eastAsia="仿宋" w:cs="Times New Roman"/>
          <w:sz w:val="32"/>
          <w:szCs w:val="40"/>
        </w:rPr>
        <w:t>平方公里</w:t>
      </w:r>
      <w:r>
        <w:rPr>
          <w:rFonts w:ascii="Times New Roman" w:hAnsi="Times New Roman" w:eastAsia="仿宋" w:cs="Times New Roman"/>
          <w:sz w:val="32"/>
          <w:szCs w:val="40"/>
        </w:rPr>
        <w:t>以上湖泊、水库水域，均</w:t>
      </w:r>
      <w:r>
        <w:rPr>
          <w:rFonts w:hint="eastAsia" w:ascii="Times New Roman" w:hAnsi="Times New Roman" w:eastAsia="仿宋" w:cs="Times New Roman"/>
          <w:sz w:val="32"/>
          <w:szCs w:val="40"/>
        </w:rPr>
        <w:t>纳入</w:t>
      </w:r>
      <w:r>
        <w:rPr>
          <w:rFonts w:ascii="Times New Roman" w:hAnsi="Times New Roman" w:eastAsia="仿宋" w:cs="Times New Roman"/>
          <w:sz w:val="32"/>
          <w:szCs w:val="40"/>
        </w:rPr>
        <w:t>池州市养殖滩涂水域规划限养区范围。</w:t>
      </w:r>
    </w:p>
    <w:p w14:paraId="7C6E1DC6">
      <w:pPr>
        <w:ind w:firstLine="640" w:firstLineChars="200"/>
        <w:rPr>
          <w:rFonts w:ascii="Times New Roman" w:hAnsi="Times New Roman" w:eastAsia="仿宋" w:cs="Times New Roman"/>
          <w:sz w:val="32"/>
          <w:szCs w:val="40"/>
        </w:rPr>
      </w:pPr>
      <w:r>
        <w:rPr>
          <w:rFonts w:ascii="Times New Roman" w:hAnsi="Times New Roman" w:eastAsia="仿宋" w:cs="Times New Roman"/>
          <w:sz w:val="32"/>
          <w:szCs w:val="40"/>
        </w:rPr>
        <w:t>包括：西岔湖、刘村湖、丰收圩湖、天堂湖、杏花湖、西湖、洪湖、上小湖、东山水库、太泊湖、肖思湖、黄泥湖、小黄泥湖、狭阳湖、小七里湖、泉水湖、白茆水库、白</w:t>
      </w:r>
      <w:r>
        <w:rPr>
          <w:rFonts w:hint="eastAsia" w:ascii="Times New Roman" w:hAnsi="Times New Roman" w:eastAsia="仿宋" w:cs="Times New Roman"/>
          <w:sz w:val="32"/>
          <w:szCs w:val="40"/>
        </w:rPr>
        <w:t>水</w:t>
      </w:r>
      <w:r>
        <w:rPr>
          <w:rFonts w:ascii="Times New Roman" w:hAnsi="Times New Roman" w:eastAsia="仿宋" w:cs="Times New Roman"/>
          <w:sz w:val="32"/>
          <w:szCs w:val="40"/>
        </w:rPr>
        <w:t>塔水库、中湾水库、大</w:t>
      </w:r>
      <w:r>
        <w:rPr>
          <w:rFonts w:hint="eastAsia" w:ascii="Times New Roman" w:hAnsi="Times New Roman" w:eastAsia="仿宋" w:cs="Times New Roman"/>
          <w:sz w:val="32"/>
          <w:szCs w:val="40"/>
        </w:rPr>
        <w:t>板</w:t>
      </w:r>
      <w:r>
        <w:rPr>
          <w:rFonts w:ascii="Times New Roman" w:hAnsi="Times New Roman" w:eastAsia="仿宋" w:cs="Times New Roman"/>
          <w:sz w:val="32"/>
          <w:szCs w:val="40"/>
        </w:rPr>
        <w:t>水库、侯店水库、丁湖、吉阳湖、诸明湖</w:t>
      </w:r>
      <w:r>
        <w:rPr>
          <w:rFonts w:hint="eastAsia" w:ascii="Times New Roman" w:hAnsi="Times New Roman" w:eastAsia="仿宋" w:cs="Times New Roman"/>
          <w:sz w:val="32"/>
          <w:szCs w:val="40"/>
        </w:rPr>
        <w:t>，共计24个湖库</w:t>
      </w:r>
      <w:r>
        <w:rPr>
          <w:rFonts w:ascii="Times New Roman" w:hAnsi="Times New Roman" w:eastAsia="仿宋" w:cs="Times New Roman"/>
          <w:sz w:val="32"/>
          <w:szCs w:val="40"/>
        </w:rPr>
        <w:t>。</w:t>
      </w:r>
    </w:p>
    <w:p w14:paraId="24E0DDEB">
      <w:pPr>
        <w:widowControl/>
        <w:spacing w:line="600" w:lineRule="exact"/>
        <w:ind w:firstLine="600" w:firstLineChars="200"/>
        <w:rPr>
          <w:rFonts w:ascii="Times New Roman" w:hAnsi="Times New Roman" w:eastAsia="仿宋" w:cs="Times New Roman"/>
          <w:color w:val="000000"/>
          <w:kern w:val="0"/>
          <w:sz w:val="30"/>
          <w:szCs w:val="30"/>
          <w:lang w:bidi="ar"/>
        </w:rPr>
      </w:pPr>
      <w:bookmarkStart w:id="43" w:name="_Toc4331"/>
      <w:r>
        <w:rPr>
          <w:rFonts w:hint="eastAsia" w:ascii="Times New Roman" w:hAnsi="Times New Roman" w:eastAsia="仿宋" w:cs="Times New Roman"/>
          <w:color w:val="000000"/>
          <w:kern w:val="0"/>
          <w:sz w:val="30"/>
          <w:szCs w:val="30"/>
          <w:lang w:eastAsia="zh-CN" w:bidi="ar"/>
        </w:rPr>
        <w:t>2.</w:t>
      </w:r>
      <w:r>
        <w:rPr>
          <w:rFonts w:hint="eastAsia" w:ascii="Times New Roman" w:hAnsi="Times New Roman" w:eastAsia="仿宋" w:cs="Times New Roman"/>
          <w:color w:val="000000"/>
          <w:kern w:val="0"/>
          <w:sz w:val="30"/>
          <w:szCs w:val="30"/>
          <w:lang w:bidi="ar"/>
        </w:rPr>
        <w:t>发展方向</w:t>
      </w:r>
      <w:bookmarkEnd w:id="43"/>
    </w:p>
    <w:p w14:paraId="3A24FA98">
      <w:pPr>
        <w:ind w:firstLine="640" w:firstLineChars="200"/>
        <w:rPr>
          <w:rFonts w:ascii="Times New Roman" w:hAnsi="Times New Roman" w:eastAsia="仿宋" w:cs="Times New Roman"/>
          <w:sz w:val="32"/>
          <w:szCs w:val="40"/>
        </w:rPr>
      </w:pPr>
      <w:r>
        <w:rPr>
          <w:rFonts w:ascii="Times New Roman" w:hAnsi="Times New Roman" w:eastAsia="仿宋" w:cs="Times New Roman"/>
          <w:sz w:val="32"/>
          <w:szCs w:val="40"/>
        </w:rPr>
        <w:t>----禁止开展无序的高强度渔业开发利用，鼓励发展“人放天养</w:t>
      </w:r>
      <w:r>
        <w:rPr>
          <w:rFonts w:hint="eastAsia" w:ascii="Times New Roman" w:hAnsi="Times New Roman" w:eastAsia="仿宋" w:cs="Times New Roman"/>
          <w:sz w:val="32"/>
          <w:szCs w:val="40"/>
          <w:lang w:eastAsia="zh-CN"/>
        </w:rPr>
        <w:t>”“</w:t>
      </w:r>
      <w:r>
        <w:rPr>
          <w:rFonts w:ascii="Times New Roman" w:hAnsi="Times New Roman" w:eastAsia="仿宋" w:cs="Times New Roman"/>
          <w:sz w:val="32"/>
          <w:szCs w:val="40"/>
        </w:rPr>
        <w:t>轮捕轮放”等不投饵的</w:t>
      </w:r>
      <w:r>
        <w:rPr>
          <w:rFonts w:hint="eastAsia" w:ascii="Times New Roman" w:hAnsi="Times New Roman" w:eastAsia="仿宋" w:cs="Times New Roman"/>
          <w:sz w:val="32"/>
          <w:szCs w:val="40"/>
        </w:rPr>
        <w:t>绿色</w:t>
      </w:r>
      <w:r>
        <w:rPr>
          <w:rFonts w:ascii="Times New Roman" w:hAnsi="Times New Roman" w:eastAsia="仿宋" w:cs="Times New Roman"/>
          <w:sz w:val="32"/>
          <w:szCs w:val="40"/>
        </w:rPr>
        <w:t>生态养殖。</w:t>
      </w:r>
    </w:p>
    <w:p w14:paraId="08A72197">
      <w:pPr>
        <w:ind w:firstLine="640" w:firstLineChars="200"/>
        <w:rPr>
          <w:rFonts w:ascii="Times New Roman" w:hAnsi="Times New Roman" w:eastAsia="仿宋" w:cs="Times New Roman"/>
          <w:sz w:val="32"/>
          <w:szCs w:val="40"/>
        </w:rPr>
      </w:pPr>
      <w:r>
        <w:rPr>
          <w:rFonts w:ascii="Times New Roman" w:hAnsi="Times New Roman" w:eastAsia="仿宋" w:cs="Times New Roman"/>
          <w:sz w:val="32"/>
          <w:szCs w:val="40"/>
        </w:rPr>
        <w:t>----根据水资源</w:t>
      </w:r>
      <w:r>
        <w:rPr>
          <w:rFonts w:hint="eastAsia" w:ascii="Times New Roman" w:hAnsi="Times New Roman" w:eastAsia="仿宋" w:cs="Times New Roman"/>
          <w:sz w:val="32"/>
          <w:szCs w:val="40"/>
        </w:rPr>
        <w:t>状况、</w:t>
      </w:r>
      <w:r>
        <w:rPr>
          <w:rFonts w:ascii="Times New Roman" w:hAnsi="Times New Roman" w:eastAsia="仿宋" w:cs="Times New Roman"/>
          <w:sz w:val="32"/>
          <w:szCs w:val="40"/>
        </w:rPr>
        <w:t>水环境承载能力，科学布设网箱</w:t>
      </w:r>
      <w:r>
        <w:rPr>
          <w:rFonts w:hint="eastAsia" w:ascii="Times New Roman" w:hAnsi="Times New Roman" w:eastAsia="仿宋" w:cs="Times New Roman"/>
          <w:sz w:val="32"/>
          <w:szCs w:val="40"/>
        </w:rPr>
        <w:t>、</w:t>
      </w:r>
      <w:r>
        <w:rPr>
          <w:rFonts w:ascii="Times New Roman" w:hAnsi="Times New Roman" w:eastAsia="仿宋" w:cs="Times New Roman"/>
          <w:sz w:val="32"/>
          <w:szCs w:val="40"/>
        </w:rPr>
        <w:t>网围</w:t>
      </w:r>
      <w:r>
        <w:rPr>
          <w:rFonts w:hint="eastAsia" w:ascii="Times New Roman" w:hAnsi="Times New Roman" w:eastAsia="仿宋" w:cs="Times New Roman"/>
          <w:color w:val="0000FF"/>
          <w:sz w:val="32"/>
          <w:szCs w:val="40"/>
          <w:lang w:eastAsia="zh-CN"/>
        </w:rPr>
        <w:t>及工厂化零排放智慧渔业</w:t>
      </w:r>
      <w:r>
        <w:rPr>
          <w:rFonts w:ascii="Times New Roman" w:hAnsi="Times New Roman" w:eastAsia="仿宋" w:cs="Times New Roman"/>
          <w:sz w:val="32"/>
          <w:szCs w:val="40"/>
        </w:rPr>
        <w:t>，</w:t>
      </w:r>
      <w:r>
        <w:rPr>
          <w:rFonts w:ascii="Times New Roman" w:hAnsi="Times New Roman" w:eastAsia="仿宋" w:cs="Times New Roman"/>
          <w:color w:val="000000"/>
          <w:kern w:val="0"/>
          <w:sz w:val="31"/>
          <w:szCs w:val="31"/>
          <w:lang w:bidi="ar"/>
        </w:rPr>
        <w:t>合理控制养殖规模和密度</w:t>
      </w:r>
      <w:r>
        <w:rPr>
          <w:rFonts w:ascii="Times New Roman" w:hAnsi="Times New Roman" w:eastAsia="仿宋" w:cs="Times New Roman"/>
        </w:rPr>
        <w:t>。</w:t>
      </w:r>
      <w:r>
        <w:rPr>
          <w:rFonts w:ascii="Times New Roman" w:hAnsi="Times New Roman" w:eastAsia="仿宋" w:cs="Times New Roman"/>
          <w:sz w:val="32"/>
          <w:szCs w:val="40"/>
        </w:rPr>
        <w:t>养殖滤食性鱼类的网箱</w:t>
      </w:r>
      <w:r>
        <w:rPr>
          <w:rFonts w:hint="eastAsia" w:ascii="Times New Roman" w:hAnsi="Times New Roman" w:eastAsia="仿宋" w:cs="Times New Roman"/>
          <w:sz w:val="32"/>
          <w:szCs w:val="40"/>
        </w:rPr>
        <w:t>、</w:t>
      </w:r>
      <w:r>
        <w:rPr>
          <w:rFonts w:ascii="Times New Roman" w:hAnsi="Times New Roman" w:eastAsia="仿宋" w:cs="Times New Roman"/>
          <w:sz w:val="32"/>
          <w:szCs w:val="40"/>
        </w:rPr>
        <w:t>围栏</w:t>
      </w:r>
      <w:r>
        <w:rPr>
          <w:rFonts w:hint="eastAsia" w:ascii="Times New Roman" w:hAnsi="Times New Roman" w:eastAsia="仿宋" w:cs="Times New Roman"/>
          <w:color w:val="0000FF"/>
          <w:sz w:val="32"/>
          <w:szCs w:val="40"/>
          <w:lang w:eastAsia="zh-CN"/>
        </w:rPr>
        <w:t>及工厂化零排放智慧渔业</w:t>
      </w:r>
      <w:r>
        <w:rPr>
          <w:rFonts w:ascii="Times New Roman" w:hAnsi="Times New Roman" w:eastAsia="仿宋" w:cs="Times New Roman"/>
          <w:sz w:val="32"/>
          <w:szCs w:val="40"/>
        </w:rPr>
        <w:t>养殖总面积上限不超过水域面积的1%。</w:t>
      </w:r>
    </w:p>
    <w:p w14:paraId="5169DD91">
      <w:pPr>
        <w:ind w:firstLine="640" w:firstLineChars="200"/>
        <w:rPr>
          <w:rFonts w:ascii="Times New Roman" w:hAnsi="Times New Roman" w:eastAsia="仿宋" w:cs="Times New Roman"/>
          <w:sz w:val="32"/>
          <w:szCs w:val="40"/>
        </w:rPr>
      </w:pPr>
      <w:r>
        <w:rPr>
          <w:rFonts w:ascii="Times New Roman" w:hAnsi="Times New Roman" w:eastAsia="仿宋" w:cs="Times New Roman"/>
          <w:sz w:val="32"/>
          <w:szCs w:val="40"/>
        </w:rPr>
        <w:t>----坚持谁发展谁评估的原则，实施网箱</w:t>
      </w:r>
      <w:r>
        <w:rPr>
          <w:rFonts w:hint="eastAsia" w:ascii="Times New Roman" w:hAnsi="Times New Roman" w:eastAsia="仿宋" w:cs="Times New Roman"/>
          <w:sz w:val="32"/>
          <w:szCs w:val="40"/>
        </w:rPr>
        <w:t>、</w:t>
      </w:r>
      <w:r>
        <w:rPr>
          <w:rFonts w:ascii="Times New Roman" w:hAnsi="Times New Roman" w:eastAsia="仿宋" w:cs="Times New Roman"/>
          <w:sz w:val="32"/>
          <w:szCs w:val="40"/>
        </w:rPr>
        <w:t>围栏</w:t>
      </w:r>
      <w:r>
        <w:rPr>
          <w:rFonts w:hint="eastAsia" w:ascii="Times New Roman" w:hAnsi="Times New Roman" w:eastAsia="仿宋" w:cs="Times New Roman"/>
          <w:color w:val="0000FF"/>
          <w:sz w:val="32"/>
          <w:szCs w:val="40"/>
          <w:lang w:eastAsia="zh-CN"/>
        </w:rPr>
        <w:t>及工厂化零排放智慧渔业</w:t>
      </w:r>
      <w:r>
        <w:rPr>
          <w:rFonts w:ascii="Times New Roman" w:hAnsi="Times New Roman" w:eastAsia="仿宋" w:cs="Times New Roman"/>
          <w:sz w:val="32"/>
          <w:szCs w:val="40"/>
        </w:rPr>
        <w:t>的经营主体需依托</w:t>
      </w:r>
      <w:r>
        <w:rPr>
          <w:rFonts w:hint="eastAsia" w:ascii="Times New Roman" w:hAnsi="Times New Roman" w:eastAsia="仿宋" w:cs="Times New Roman"/>
          <w:sz w:val="32"/>
          <w:szCs w:val="40"/>
        </w:rPr>
        <w:t>有资质的高校和科研院所</w:t>
      </w:r>
      <w:r>
        <w:rPr>
          <w:rFonts w:ascii="Times New Roman" w:hAnsi="Times New Roman" w:eastAsia="仿宋" w:cs="Times New Roman"/>
          <w:sz w:val="32"/>
          <w:szCs w:val="40"/>
        </w:rPr>
        <w:t>出具</w:t>
      </w:r>
      <w:r>
        <w:rPr>
          <w:rFonts w:hint="eastAsia" w:ascii="Times New Roman" w:hAnsi="Times New Roman" w:eastAsia="仿宋" w:cs="Times New Roman"/>
          <w:sz w:val="32"/>
          <w:szCs w:val="40"/>
        </w:rPr>
        <w:t>实施水体的年度</w:t>
      </w:r>
      <w:r>
        <w:rPr>
          <w:rFonts w:ascii="Times New Roman" w:hAnsi="Times New Roman" w:eastAsia="仿宋" w:cs="Times New Roman"/>
          <w:sz w:val="32"/>
          <w:szCs w:val="40"/>
        </w:rPr>
        <w:t>资源承载力报告，</w:t>
      </w:r>
      <w:r>
        <w:rPr>
          <w:rFonts w:hint="eastAsia" w:ascii="Times New Roman" w:hAnsi="Times New Roman" w:eastAsia="仿宋" w:cs="Times New Roman"/>
          <w:sz w:val="32"/>
          <w:szCs w:val="40"/>
        </w:rPr>
        <w:t>并</w:t>
      </w:r>
      <w:r>
        <w:rPr>
          <w:rFonts w:ascii="Times New Roman" w:hAnsi="Times New Roman" w:eastAsia="仿宋" w:cs="Times New Roman"/>
          <w:sz w:val="32"/>
          <w:szCs w:val="40"/>
        </w:rPr>
        <w:t>制定</w:t>
      </w:r>
      <w:r>
        <w:rPr>
          <w:rFonts w:hint="eastAsia" w:ascii="Times New Roman" w:hAnsi="Times New Roman" w:eastAsia="仿宋" w:cs="Times New Roman"/>
          <w:sz w:val="32"/>
          <w:szCs w:val="40"/>
        </w:rPr>
        <w:t>科学的</w:t>
      </w:r>
      <w:r>
        <w:rPr>
          <w:rFonts w:ascii="Times New Roman" w:hAnsi="Times New Roman" w:eastAsia="仿宋" w:cs="Times New Roman"/>
          <w:sz w:val="32"/>
          <w:szCs w:val="40"/>
        </w:rPr>
        <w:t>增养殖渔业实施方案，确定养殖方式、品种、网箱</w:t>
      </w:r>
      <w:r>
        <w:rPr>
          <w:rFonts w:hint="eastAsia" w:ascii="Times New Roman" w:hAnsi="Times New Roman" w:eastAsia="仿宋" w:cs="Times New Roman"/>
          <w:color w:val="0000FF"/>
          <w:sz w:val="32"/>
          <w:szCs w:val="40"/>
          <w:lang w:eastAsia="zh-CN"/>
        </w:rPr>
        <w:t>及工厂化零排放智慧渔业</w:t>
      </w:r>
      <w:r>
        <w:rPr>
          <w:rFonts w:ascii="Times New Roman" w:hAnsi="Times New Roman" w:eastAsia="仿宋" w:cs="Times New Roman"/>
          <w:sz w:val="32"/>
          <w:szCs w:val="40"/>
        </w:rPr>
        <w:t>面积、</w:t>
      </w:r>
      <w:r>
        <w:rPr>
          <w:rFonts w:hint="eastAsia" w:ascii="Times New Roman" w:hAnsi="Times New Roman" w:eastAsia="仿宋" w:cs="Times New Roman"/>
          <w:sz w:val="32"/>
          <w:szCs w:val="40"/>
        </w:rPr>
        <w:t>起捕方案</w:t>
      </w:r>
      <w:r>
        <w:rPr>
          <w:rFonts w:ascii="Times New Roman" w:hAnsi="Times New Roman" w:eastAsia="仿宋" w:cs="Times New Roman"/>
          <w:sz w:val="32"/>
          <w:szCs w:val="40"/>
        </w:rPr>
        <w:t>、</w:t>
      </w:r>
      <w:r>
        <w:rPr>
          <w:rFonts w:hint="eastAsia" w:ascii="Times New Roman" w:hAnsi="Times New Roman" w:eastAsia="仿宋" w:cs="Times New Roman"/>
          <w:sz w:val="32"/>
          <w:szCs w:val="40"/>
        </w:rPr>
        <w:t>起捕</w:t>
      </w:r>
      <w:r>
        <w:rPr>
          <w:rFonts w:ascii="Times New Roman" w:hAnsi="Times New Roman" w:eastAsia="仿宋" w:cs="Times New Roman"/>
          <w:sz w:val="32"/>
          <w:szCs w:val="40"/>
        </w:rPr>
        <w:t>限额，报</w:t>
      </w:r>
      <w:r>
        <w:rPr>
          <w:rFonts w:hint="eastAsia" w:ascii="Times New Roman" w:hAnsi="Times New Roman" w:eastAsia="仿宋" w:cs="Times New Roman"/>
          <w:sz w:val="32"/>
          <w:szCs w:val="40"/>
        </w:rPr>
        <w:t>所在地</w:t>
      </w:r>
      <w:r>
        <w:rPr>
          <w:rFonts w:ascii="Times New Roman" w:hAnsi="Times New Roman" w:eastAsia="仿宋" w:cs="Times New Roman"/>
          <w:sz w:val="32"/>
          <w:szCs w:val="40"/>
        </w:rPr>
        <w:t>县</w:t>
      </w:r>
      <w:r>
        <w:rPr>
          <w:rFonts w:hint="eastAsia" w:ascii="Times New Roman" w:hAnsi="Times New Roman" w:eastAsia="仿宋" w:cs="Times New Roman"/>
          <w:sz w:val="32"/>
          <w:szCs w:val="40"/>
        </w:rPr>
        <w:t>（区）农业农村</w:t>
      </w:r>
      <w:r>
        <w:rPr>
          <w:rFonts w:ascii="Times New Roman" w:hAnsi="Times New Roman" w:eastAsia="仿宋" w:cs="Times New Roman"/>
          <w:sz w:val="32"/>
          <w:szCs w:val="40"/>
        </w:rPr>
        <w:t>部门</w:t>
      </w:r>
      <w:r>
        <w:rPr>
          <w:rFonts w:hint="eastAsia" w:ascii="Times New Roman" w:hAnsi="Times New Roman" w:eastAsia="仿宋" w:cs="Times New Roman"/>
          <w:sz w:val="32"/>
          <w:szCs w:val="40"/>
        </w:rPr>
        <w:t>审批</w:t>
      </w:r>
      <w:r>
        <w:rPr>
          <w:rFonts w:ascii="Times New Roman" w:hAnsi="Times New Roman" w:eastAsia="仿宋" w:cs="Times New Roman"/>
          <w:sz w:val="32"/>
          <w:szCs w:val="40"/>
        </w:rPr>
        <w:t>后方可开展。增</w:t>
      </w:r>
      <w:r>
        <w:rPr>
          <w:rFonts w:hint="eastAsia" w:ascii="Times New Roman" w:hAnsi="Times New Roman" w:eastAsia="仿宋" w:cs="Times New Roman"/>
          <w:sz w:val="32"/>
          <w:szCs w:val="40"/>
        </w:rPr>
        <w:t>养</w:t>
      </w:r>
      <w:r>
        <w:rPr>
          <w:rFonts w:ascii="Times New Roman" w:hAnsi="Times New Roman" w:eastAsia="仿宋" w:cs="Times New Roman"/>
          <w:sz w:val="32"/>
          <w:szCs w:val="40"/>
        </w:rPr>
        <w:t>殖过程中，经营主体要定期对水质和增</w:t>
      </w:r>
      <w:r>
        <w:rPr>
          <w:rFonts w:hint="eastAsia" w:ascii="Times New Roman" w:hAnsi="Times New Roman" w:eastAsia="仿宋" w:cs="Times New Roman"/>
          <w:sz w:val="32"/>
          <w:szCs w:val="40"/>
        </w:rPr>
        <w:t>养</w:t>
      </w:r>
      <w:r>
        <w:rPr>
          <w:rFonts w:ascii="Times New Roman" w:hAnsi="Times New Roman" w:eastAsia="仿宋" w:cs="Times New Roman"/>
          <w:sz w:val="32"/>
          <w:szCs w:val="40"/>
        </w:rPr>
        <w:t>殖品种生长等情况进行监测，做好生产记录，作为</w:t>
      </w:r>
      <w:r>
        <w:rPr>
          <w:rFonts w:hint="eastAsia" w:ascii="Times New Roman" w:hAnsi="Times New Roman" w:eastAsia="仿宋" w:cs="Times New Roman"/>
          <w:sz w:val="32"/>
          <w:szCs w:val="40"/>
        </w:rPr>
        <w:t>起捕</w:t>
      </w:r>
      <w:r>
        <w:rPr>
          <w:rFonts w:ascii="Times New Roman" w:hAnsi="Times New Roman" w:eastAsia="仿宋" w:cs="Times New Roman"/>
          <w:sz w:val="32"/>
          <w:szCs w:val="40"/>
        </w:rPr>
        <w:t>的重要依据。</w:t>
      </w:r>
    </w:p>
    <w:p w14:paraId="16092D89">
      <w:pPr>
        <w:ind w:firstLine="640" w:firstLineChars="200"/>
        <w:rPr>
          <w:rFonts w:ascii="Times New Roman" w:hAnsi="Times New Roman" w:eastAsia="仿宋" w:cs="Times New Roman"/>
          <w:sz w:val="32"/>
          <w:szCs w:val="40"/>
        </w:rPr>
      </w:pPr>
      <w:r>
        <w:rPr>
          <w:rFonts w:ascii="Times New Roman" w:hAnsi="Times New Roman" w:eastAsia="仿宋" w:cs="Times New Roman"/>
          <w:sz w:val="32"/>
          <w:szCs w:val="40"/>
        </w:rPr>
        <w:t>----</w:t>
      </w:r>
      <w:r>
        <w:rPr>
          <w:rFonts w:hint="eastAsia" w:ascii="Times New Roman" w:hAnsi="Times New Roman" w:eastAsia="仿宋" w:cs="Times New Roman"/>
          <w:sz w:val="32"/>
          <w:szCs w:val="32"/>
        </w:rPr>
        <w:t>绿色</w:t>
      </w:r>
      <w:r>
        <w:rPr>
          <w:rFonts w:ascii="Times New Roman" w:hAnsi="Times New Roman" w:eastAsia="仿宋" w:cs="Times New Roman"/>
          <w:sz w:val="32"/>
          <w:szCs w:val="32"/>
        </w:rPr>
        <w:t>生态渔业</w:t>
      </w:r>
      <w:r>
        <w:rPr>
          <w:rFonts w:hint="eastAsia" w:ascii="Times New Roman" w:hAnsi="Times New Roman" w:eastAsia="仿宋" w:cs="Times New Roman"/>
          <w:sz w:val="32"/>
          <w:szCs w:val="40"/>
        </w:rPr>
        <w:t>起捕</w:t>
      </w:r>
      <w:r>
        <w:rPr>
          <w:rFonts w:ascii="Times New Roman" w:hAnsi="Times New Roman" w:eastAsia="仿宋" w:cs="Times New Roman"/>
          <w:sz w:val="32"/>
          <w:szCs w:val="40"/>
        </w:rPr>
        <w:t>参照增殖渔业起捕要求，开展定额、定点、定渔具渔法和定</w:t>
      </w:r>
      <w:r>
        <w:rPr>
          <w:rFonts w:hint="eastAsia" w:ascii="Times New Roman" w:hAnsi="Times New Roman" w:eastAsia="仿宋" w:cs="Times New Roman"/>
          <w:sz w:val="32"/>
          <w:szCs w:val="40"/>
        </w:rPr>
        <w:t>起捕</w:t>
      </w:r>
      <w:r>
        <w:rPr>
          <w:rFonts w:ascii="Times New Roman" w:hAnsi="Times New Roman" w:eastAsia="仿宋" w:cs="Times New Roman"/>
          <w:sz w:val="32"/>
          <w:szCs w:val="40"/>
        </w:rPr>
        <w:t>规格的精细化管理，</w:t>
      </w:r>
      <w:r>
        <w:rPr>
          <w:rFonts w:hint="eastAsia" w:ascii="Times New Roman" w:hAnsi="Times New Roman" w:eastAsia="仿宋" w:cs="Times New Roman"/>
          <w:sz w:val="32"/>
          <w:szCs w:val="40"/>
        </w:rPr>
        <w:t>起捕</w:t>
      </w:r>
      <w:r>
        <w:rPr>
          <w:rFonts w:ascii="Times New Roman" w:hAnsi="Times New Roman" w:eastAsia="仿宋" w:cs="Times New Roman"/>
          <w:sz w:val="32"/>
          <w:szCs w:val="40"/>
        </w:rPr>
        <w:t>使用专门的渔具渔法，最大限度减少对非增</w:t>
      </w:r>
      <w:r>
        <w:rPr>
          <w:rFonts w:hint="eastAsia" w:ascii="Times New Roman" w:hAnsi="Times New Roman" w:eastAsia="仿宋" w:cs="Times New Roman"/>
          <w:sz w:val="32"/>
          <w:szCs w:val="40"/>
        </w:rPr>
        <w:t>养</w:t>
      </w:r>
      <w:r>
        <w:rPr>
          <w:rFonts w:ascii="Times New Roman" w:hAnsi="Times New Roman" w:eastAsia="仿宋" w:cs="Times New Roman"/>
          <w:sz w:val="32"/>
          <w:szCs w:val="40"/>
        </w:rPr>
        <w:t>殖品种的误捕，确保不对非增</w:t>
      </w:r>
      <w:r>
        <w:rPr>
          <w:rFonts w:hint="eastAsia" w:ascii="Times New Roman" w:hAnsi="Times New Roman" w:eastAsia="仿宋" w:cs="Times New Roman"/>
          <w:sz w:val="32"/>
          <w:szCs w:val="40"/>
        </w:rPr>
        <w:t>养</w:t>
      </w:r>
      <w:r>
        <w:rPr>
          <w:rFonts w:ascii="Times New Roman" w:hAnsi="Times New Roman" w:eastAsia="仿宋" w:cs="Times New Roman"/>
          <w:sz w:val="32"/>
          <w:szCs w:val="40"/>
        </w:rPr>
        <w:t>殖生物资源和生态环境造成损害。</w:t>
      </w:r>
    </w:p>
    <w:p w14:paraId="2E3C084E">
      <w:pPr>
        <w:ind w:firstLine="640" w:firstLineChars="200"/>
        <w:rPr>
          <w:rFonts w:ascii="Times New Roman" w:hAnsi="Times New Roman" w:eastAsia="仿宋" w:cs="Times New Roman"/>
          <w:sz w:val="32"/>
          <w:szCs w:val="40"/>
        </w:rPr>
      </w:pPr>
      <w:r>
        <w:rPr>
          <w:rFonts w:ascii="Times New Roman" w:hAnsi="Times New Roman" w:eastAsia="仿宋" w:cs="Times New Roman"/>
          <w:sz w:val="32"/>
          <w:szCs w:val="40"/>
        </w:rPr>
        <w:t>----依托</w:t>
      </w:r>
      <w:r>
        <w:rPr>
          <w:rFonts w:hint="eastAsia" w:ascii="Times New Roman" w:hAnsi="Times New Roman" w:eastAsia="仿宋" w:cs="Times New Roman"/>
          <w:sz w:val="32"/>
          <w:szCs w:val="40"/>
        </w:rPr>
        <w:t>池州市</w:t>
      </w:r>
      <w:r>
        <w:rPr>
          <w:rFonts w:ascii="Times New Roman" w:hAnsi="Times New Roman" w:eastAsia="仿宋" w:cs="Times New Roman"/>
          <w:sz w:val="32"/>
          <w:szCs w:val="40"/>
        </w:rPr>
        <w:t>大水面丰富的资源优势、秀丽的环境优势以及区位优势，完善生态观光、休闲垂钓、文化体验、赛事渔业等设施设备，大力发展特色休闲渔业，打造休闲渔业示范基地。</w:t>
      </w:r>
    </w:p>
    <w:p w14:paraId="7C2291F2">
      <w:pPr>
        <w:ind w:firstLine="640" w:firstLineChars="200"/>
        <w:rPr>
          <w:rFonts w:ascii="Times New Roman" w:hAnsi="Times New Roman" w:eastAsia="仿宋" w:cs="Times New Roman"/>
        </w:rPr>
      </w:pPr>
      <w:r>
        <w:rPr>
          <w:rFonts w:ascii="Times New Roman" w:hAnsi="Times New Roman" w:eastAsia="仿宋" w:cs="Times New Roman"/>
          <w:sz w:val="32"/>
          <w:szCs w:val="40"/>
        </w:rPr>
        <w:t>----实施品牌战略，积极</w:t>
      </w:r>
      <w:r>
        <w:rPr>
          <w:rFonts w:hint="eastAsia" w:ascii="Times New Roman" w:hAnsi="Times New Roman" w:eastAsia="仿宋" w:cs="Times New Roman"/>
          <w:sz w:val="32"/>
          <w:szCs w:val="40"/>
        </w:rPr>
        <w:t>培育池州市</w:t>
      </w:r>
      <w:r>
        <w:rPr>
          <w:rFonts w:ascii="Times New Roman" w:hAnsi="Times New Roman" w:eastAsia="仿宋" w:cs="Times New Roman"/>
          <w:sz w:val="32"/>
          <w:szCs w:val="40"/>
        </w:rPr>
        <w:t>大水面生态渔业品牌。按照“一湖一特色</w:t>
      </w:r>
      <w:r>
        <w:rPr>
          <w:rFonts w:hint="eastAsia" w:ascii="Times New Roman" w:hAnsi="Times New Roman" w:eastAsia="仿宋" w:cs="Times New Roman"/>
          <w:sz w:val="32"/>
          <w:szCs w:val="40"/>
          <w:lang w:eastAsia="zh-CN"/>
        </w:rPr>
        <w:t>”“</w:t>
      </w:r>
      <w:r>
        <w:rPr>
          <w:rFonts w:ascii="Times New Roman" w:hAnsi="Times New Roman" w:eastAsia="仿宋" w:cs="Times New Roman"/>
          <w:sz w:val="32"/>
          <w:szCs w:val="40"/>
        </w:rPr>
        <w:t>一水一品牌”的发展思路，通过宣传推介、节庆</w:t>
      </w:r>
      <w:r>
        <w:rPr>
          <w:rFonts w:ascii="Times New Roman" w:hAnsi="Times New Roman" w:eastAsia="仿宋" w:cs="Times New Roman"/>
          <w:color w:val="000000"/>
          <w:kern w:val="0"/>
          <w:sz w:val="31"/>
          <w:szCs w:val="31"/>
          <w:lang w:bidi="ar"/>
        </w:rPr>
        <w:t>活动等方式，加快大水面绿色有机水产品、地理标志产品认证。</w:t>
      </w:r>
    </w:p>
    <w:p w14:paraId="67A368C7">
      <w:pPr>
        <w:ind w:firstLine="640" w:firstLineChars="200"/>
        <w:rPr>
          <w:rFonts w:ascii="Times New Roman" w:hAnsi="Times New Roman" w:eastAsia="仿宋" w:cs="Times New Roman"/>
          <w:sz w:val="32"/>
          <w:szCs w:val="40"/>
        </w:rPr>
      </w:pPr>
    </w:p>
    <w:p w14:paraId="1A8E5160">
      <w:pPr>
        <w:ind w:firstLine="640" w:firstLineChars="200"/>
        <w:rPr>
          <w:rFonts w:ascii="Times New Roman" w:hAnsi="Times New Roman" w:eastAsia="仿宋" w:cs="Times New Roman"/>
          <w:sz w:val="32"/>
          <w:szCs w:val="40"/>
        </w:rPr>
      </w:pPr>
    </w:p>
    <w:p w14:paraId="1D947787">
      <w:pPr>
        <w:ind w:firstLine="640" w:firstLineChars="200"/>
        <w:rPr>
          <w:rFonts w:ascii="Times New Roman" w:hAnsi="Times New Roman" w:eastAsia="仿宋" w:cs="Times New Roman"/>
          <w:sz w:val="32"/>
          <w:szCs w:val="40"/>
        </w:rPr>
      </w:pPr>
    </w:p>
    <w:p w14:paraId="44BA3CFC">
      <w:pPr>
        <w:ind w:firstLine="640" w:firstLineChars="200"/>
        <w:rPr>
          <w:rFonts w:ascii="Times New Roman" w:hAnsi="Times New Roman" w:eastAsia="仿宋" w:cs="Times New Roman"/>
          <w:sz w:val="32"/>
          <w:szCs w:val="40"/>
        </w:rPr>
      </w:pPr>
    </w:p>
    <w:p w14:paraId="021AF773">
      <w:pPr>
        <w:pStyle w:val="2"/>
        <w:spacing w:before="300" w:after="300" w:line="360" w:lineRule="auto"/>
        <w:jc w:val="center"/>
        <w:rPr>
          <w:rFonts w:ascii="Times New Roman" w:hAnsi="Times New Roman" w:eastAsia="仿宋" w:cs="Times New Roman"/>
          <w:bCs/>
        </w:rPr>
      </w:pPr>
      <w:bookmarkStart w:id="44" w:name="_Toc3849"/>
      <w:r>
        <w:rPr>
          <w:rFonts w:ascii="Times New Roman" w:hAnsi="Times New Roman" w:eastAsia="仿宋" w:cs="Times New Roman"/>
          <w:bCs/>
        </w:rPr>
        <w:t>第</w:t>
      </w:r>
      <w:r>
        <w:rPr>
          <w:rFonts w:hint="eastAsia" w:ascii="Times New Roman" w:hAnsi="Times New Roman" w:eastAsia="仿宋" w:cs="Times New Roman"/>
          <w:bCs/>
        </w:rPr>
        <w:t>五</w:t>
      </w:r>
      <w:r>
        <w:rPr>
          <w:rFonts w:ascii="Times New Roman" w:hAnsi="Times New Roman" w:eastAsia="仿宋" w:cs="Times New Roman"/>
          <w:bCs/>
        </w:rPr>
        <w:t>章  重点任务</w:t>
      </w:r>
      <w:bookmarkEnd w:id="44"/>
    </w:p>
    <w:p w14:paraId="4788C441">
      <w:pPr>
        <w:pStyle w:val="3"/>
        <w:spacing w:before="0" w:after="0" w:line="600" w:lineRule="exact"/>
        <w:rPr>
          <w:rFonts w:ascii="Times New Roman" w:hAnsi="Times New Roman" w:eastAsia="仿宋" w:cs="Times New Roman"/>
        </w:rPr>
      </w:pPr>
      <w:bookmarkStart w:id="45" w:name="_Toc19210"/>
      <w:r>
        <w:rPr>
          <w:rFonts w:ascii="Times New Roman" w:hAnsi="Times New Roman" w:eastAsia="仿宋" w:cs="Times New Roman"/>
        </w:rPr>
        <w:t>一、保障</w:t>
      </w:r>
      <w:r>
        <w:rPr>
          <w:rFonts w:hint="eastAsia" w:ascii="Times New Roman" w:hAnsi="Times New Roman" w:eastAsia="仿宋" w:cs="Times New Roman"/>
        </w:rPr>
        <w:t>生态</w:t>
      </w:r>
      <w:r>
        <w:rPr>
          <w:rFonts w:ascii="Times New Roman" w:hAnsi="Times New Roman" w:eastAsia="仿宋" w:cs="Times New Roman"/>
        </w:rPr>
        <w:t>渔业空间</w:t>
      </w:r>
      <w:bookmarkEnd w:id="45"/>
    </w:p>
    <w:p w14:paraId="4A189FA1">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因地制宜确定大水面生态渔业发展区域，在符合生态安全和防洪安全的前提下，充分保障渔业发展空间。统筹协调大水面生态渔业与</w:t>
      </w:r>
      <w:r>
        <w:rPr>
          <w:rFonts w:hint="eastAsia" w:ascii="Times New Roman" w:hAnsi="Times New Roman" w:eastAsia="仿宋" w:cs="Times New Roman"/>
          <w:sz w:val="32"/>
          <w:szCs w:val="32"/>
        </w:rPr>
        <w:t>水域</w:t>
      </w:r>
      <w:r>
        <w:rPr>
          <w:rFonts w:ascii="Times New Roman" w:hAnsi="Times New Roman" w:eastAsia="仿宋" w:cs="Times New Roman"/>
          <w:sz w:val="32"/>
          <w:szCs w:val="32"/>
        </w:rPr>
        <w:t>生态环境保护、水利工程建设等关系，鼓励在大水面依法合规的前提下发展渔业生产，不施行“一刀切”不加区分的全面禁止</w:t>
      </w:r>
      <w:r>
        <w:rPr>
          <w:rFonts w:hint="eastAsia" w:ascii="Times New Roman" w:hAnsi="Times New Roman" w:eastAsia="仿宋" w:cs="Times New Roman"/>
          <w:sz w:val="32"/>
          <w:szCs w:val="32"/>
        </w:rPr>
        <w:t>生态渔业</w:t>
      </w:r>
      <w:r>
        <w:rPr>
          <w:rFonts w:ascii="Times New Roman" w:hAnsi="Times New Roman" w:eastAsia="仿宋" w:cs="Times New Roman"/>
          <w:sz w:val="32"/>
          <w:szCs w:val="32"/>
        </w:rPr>
        <w:t>。各县（区）根据最新法律法规有关规定，并根据“统筹兼顾，协调推进”的原则，对本辖区养殖水域滩涂规划进一步修订，从空间布局上，确保大水面生态渔业有充足的发展空间。各县（区）级人民政府依法依规积极推动辖区内大水面养殖证办理工作，建立健全大水面生态渔业退出补偿机制，</w:t>
      </w:r>
      <w:r>
        <w:rPr>
          <w:rFonts w:hint="eastAsia" w:ascii="Times New Roman" w:hAnsi="Times New Roman" w:eastAsia="仿宋" w:cs="Times New Roman"/>
          <w:sz w:val="32"/>
          <w:szCs w:val="32"/>
        </w:rPr>
        <w:t>对确因公共利益需要退出的水域滩涂，应依法给予合理补偿，完善社会保障政策，妥善安置有关居民生产生活</w:t>
      </w:r>
      <w:r>
        <w:rPr>
          <w:rFonts w:ascii="Times New Roman" w:hAnsi="Times New Roman" w:eastAsia="仿宋" w:cs="Times New Roman"/>
          <w:sz w:val="32"/>
          <w:szCs w:val="32"/>
        </w:rPr>
        <w:t>。</w:t>
      </w:r>
    </w:p>
    <w:p w14:paraId="78FFB9B3">
      <w:pPr>
        <w:pStyle w:val="3"/>
        <w:spacing w:before="0" w:after="0" w:line="600" w:lineRule="exact"/>
        <w:rPr>
          <w:rFonts w:ascii="Times New Roman" w:hAnsi="Times New Roman" w:eastAsia="仿宋" w:cs="Times New Roman"/>
        </w:rPr>
      </w:pPr>
      <w:bookmarkStart w:id="46" w:name="_Toc7835"/>
      <w:r>
        <w:rPr>
          <w:rFonts w:ascii="Times New Roman" w:hAnsi="Times New Roman" w:eastAsia="仿宋" w:cs="Times New Roman"/>
        </w:rPr>
        <w:t>二、稳定生产经营关系</w:t>
      </w:r>
      <w:bookmarkEnd w:id="46"/>
    </w:p>
    <w:p w14:paraId="7E086560">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依法明确大水面的承包权、经营权，稳定经营关系，一个周期承包年限不超过五年。落实监管、经营主体责任，依法保护经营主体使用大水面开展</w:t>
      </w:r>
      <w:r>
        <w:rPr>
          <w:rFonts w:hint="eastAsia" w:ascii="Times New Roman" w:hAnsi="Times New Roman" w:eastAsia="仿宋" w:cs="Times New Roman"/>
          <w:sz w:val="32"/>
          <w:szCs w:val="32"/>
        </w:rPr>
        <w:t>生态</w:t>
      </w:r>
      <w:r>
        <w:rPr>
          <w:rFonts w:ascii="Times New Roman" w:hAnsi="Times New Roman" w:eastAsia="仿宋" w:cs="Times New Roman"/>
          <w:sz w:val="32"/>
          <w:szCs w:val="32"/>
        </w:rPr>
        <w:t>渔业生产的权利，优先安排周边退捕渔民转产就业。积极创新大水面生态渔业经营机制，建立现代化运营模式，不断提高经营管理水平。进一步提高大水面生态渔业经营组织化程度，鼓励统一经营管理，培育壮大</w:t>
      </w:r>
      <w:r>
        <w:rPr>
          <w:rFonts w:hint="eastAsia" w:ascii="Times New Roman" w:hAnsi="Times New Roman" w:eastAsia="仿宋" w:cs="Times New Roman"/>
          <w:sz w:val="32"/>
          <w:szCs w:val="32"/>
        </w:rPr>
        <w:t>经营</w:t>
      </w:r>
      <w:r>
        <w:rPr>
          <w:rFonts w:ascii="Times New Roman" w:hAnsi="Times New Roman" w:eastAsia="仿宋" w:cs="Times New Roman"/>
          <w:sz w:val="32"/>
          <w:szCs w:val="32"/>
        </w:rPr>
        <w:t>主体，避免</w:t>
      </w:r>
      <w:r>
        <w:rPr>
          <w:rFonts w:hint="eastAsia" w:ascii="Times New Roman" w:hAnsi="Times New Roman" w:eastAsia="仿宋" w:cs="Times New Roman"/>
          <w:sz w:val="32"/>
          <w:szCs w:val="32"/>
        </w:rPr>
        <w:t>大水面的</w:t>
      </w:r>
      <w:r>
        <w:rPr>
          <w:rFonts w:ascii="Times New Roman" w:hAnsi="Times New Roman" w:eastAsia="仿宋" w:cs="Times New Roman"/>
          <w:sz w:val="32"/>
          <w:szCs w:val="32"/>
        </w:rPr>
        <w:t>无序、过度开发。</w:t>
      </w:r>
    </w:p>
    <w:p w14:paraId="3805C643">
      <w:pPr>
        <w:pStyle w:val="3"/>
        <w:spacing w:before="0" w:after="0" w:line="600" w:lineRule="exact"/>
        <w:rPr>
          <w:rFonts w:ascii="Times New Roman" w:hAnsi="Times New Roman" w:eastAsia="仿宋" w:cs="Times New Roman"/>
        </w:rPr>
      </w:pPr>
      <w:bookmarkStart w:id="47" w:name="_Toc21208"/>
      <w:r>
        <w:rPr>
          <w:rFonts w:ascii="Times New Roman" w:hAnsi="Times New Roman" w:eastAsia="仿宋" w:cs="Times New Roman"/>
        </w:rPr>
        <w:t>三、保护大水面水生生物资源和环境</w:t>
      </w:r>
      <w:bookmarkEnd w:id="47"/>
    </w:p>
    <w:p w14:paraId="353FE2CE">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摸清池州大水面土著鱼类生物量、物种组成、区域分布、</w:t>
      </w:r>
      <w:r>
        <w:rPr>
          <w:rFonts w:hint="eastAsia" w:ascii="Times New Roman" w:hAnsi="Times New Roman" w:eastAsia="仿宋" w:cs="Times New Roman"/>
          <w:sz w:val="32"/>
          <w:szCs w:val="32"/>
        </w:rPr>
        <w:t>生物</w:t>
      </w:r>
      <w:r>
        <w:rPr>
          <w:rFonts w:ascii="Times New Roman" w:hAnsi="Times New Roman" w:eastAsia="仿宋" w:cs="Times New Roman"/>
          <w:sz w:val="32"/>
          <w:szCs w:val="32"/>
        </w:rPr>
        <w:t>多样性等本底情况，分门别类制定保护措施。开展土著鱼</w:t>
      </w:r>
      <w:r>
        <w:rPr>
          <w:rFonts w:hint="eastAsia" w:ascii="Times New Roman" w:hAnsi="Times New Roman" w:eastAsia="仿宋" w:cs="Times New Roman"/>
          <w:sz w:val="32"/>
          <w:szCs w:val="32"/>
        </w:rPr>
        <w:t>类</w:t>
      </w:r>
      <w:r>
        <w:rPr>
          <w:rFonts w:ascii="Times New Roman" w:hAnsi="Times New Roman" w:eastAsia="仿宋" w:cs="Times New Roman"/>
          <w:sz w:val="32"/>
          <w:szCs w:val="32"/>
        </w:rPr>
        <w:t>人工驯养繁殖技术研究，攻克土著鱼</w:t>
      </w:r>
      <w:r>
        <w:rPr>
          <w:rFonts w:hint="eastAsia" w:ascii="Times New Roman" w:hAnsi="Times New Roman" w:eastAsia="仿宋" w:cs="Times New Roman"/>
          <w:sz w:val="32"/>
          <w:szCs w:val="32"/>
        </w:rPr>
        <w:t>类</w:t>
      </w:r>
      <w:r>
        <w:rPr>
          <w:rFonts w:ascii="Times New Roman" w:hAnsi="Times New Roman" w:eastAsia="仿宋" w:cs="Times New Roman"/>
          <w:sz w:val="32"/>
          <w:szCs w:val="32"/>
        </w:rPr>
        <w:t>人工驯养繁殖技术难关，因地制宜建设或改造提升土著鱼驯养繁殖基地，扩大池州</w:t>
      </w:r>
      <w:r>
        <w:rPr>
          <w:rFonts w:hint="eastAsia" w:ascii="Times New Roman" w:hAnsi="Times New Roman" w:eastAsia="仿宋" w:cs="Times New Roman"/>
          <w:sz w:val="32"/>
          <w:szCs w:val="32"/>
        </w:rPr>
        <w:t>市</w:t>
      </w:r>
      <w:r>
        <w:rPr>
          <w:rFonts w:ascii="Times New Roman" w:hAnsi="Times New Roman" w:eastAsia="仿宋" w:cs="Times New Roman"/>
          <w:sz w:val="32"/>
          <w:szCs w:val="32"/>
        </w:rPr>
        <w:t>本地土著鱼</w:t>
      </w:r>
      <w:r>
        <w:rPr>
          <w:rFonts w:hint="eastAsia" w:ascii="Times New Roman" w:hAnsi="Times New Roman" w:eastAsia="仿宋" w:cs="Times New Roman"/>
          <w:sz w:val="32"/>
          <w:szCs w:val="32"/>
        </w:rPr>
        <w:t>类</w:t>
      </w:r>
      <w:r>
        <w:rPr>
          <w:rFonts w:ascii="Times New Roman" w:hAnsi="Times New Roman" w:eastAsia="仿宋" w:cs="Times New Roman"/>
          <w:sz w:val="32"/>
          <w:szCs w:val="32"/>
        </w:rPr>
        <w:t>苗种生产和供应能力，增加土著鱼</w:t>
      </w:r>
      <w:r>
        <w:rPr>
          <w:rFonts w:hint="eastAsia" w:ascii="Times New Roman" w:hAnsi="Times New Roman" w:eastAsia="仿宋" w:cs="Times New Roman"/>
          <w:sz w:val="32"/>
          <w:szCs w:val="32"/>
        </w:rPr>
        <w:t>类苗种</w:t>
      </w:r>
      <w:r>
        <w:rPr>
          <w:rFonts w:ascii="Times New Roman" w:hAnsi="Times New Roman" w:eastAsia="仿宋" w:cs="Times New Roman"/>
          <w:sz w:val="32"/>
          <w:szCs w:val="32"/>
        </w:rPr>
        <w:t>投放数量和规模，恢复土著鱼类资源，优化土著鱼种群结构，增加水生生物多样性，提高湖泊（水库）的生物多样性。严格按照《水生生物增殖放流管理规定》对水产苗种场和放流品种进行监管，规范开展人工</w:t>
      </w:r>
      <w:r>
        <w:rPr>
          <w:rFonts w:hint="eastAsia" w:ascii="Times New Roman" w:hAnsi="Times New Roman" w:eastAsia="仿宋" w:cs="Times New Roman"/>
          <w:sz w:val="32"/>
          <w:szCs w:val="32"/>
        </w:rPr>
        <w:t>增殖</w:t>
      </w:r>
      <w:r>
        <w:rPr>
          <w:rFonts w:ascii="Times New Roman" w:hAnsi="Times New Roman" w:eastAsia="仿宋" w:cs="Times New Roman"/>
          <w:sz w:val="32"/>
          <w:szCs w:val="32"/>
        </w:rPr>
        <w:t>活动，禁止投放外来种、杂交种、转基因种以及其他不符合生态要求的水生生物物种，严防种质退化和疫病传播。加大对水生生物资源的监测</w:t>
      </w:r>
      <w:r>
        <w:rPr>
          <w:rFonts w:hint="eastAsia" w:ascii="Times New Roman" w:hAnsi="Times New Roman" w:eastAsia="仿宋" w:cs="Times New Roman"/>
          <w:sz w:val="32"/>
          <w:szCs w:val="32"/>
        </w:rPr>
        <w:t>力度</w:t>
      </w:r>
      <w:r>
        <w:rPr>
          <w:rFonts w:ascii="Times New Roman" w:hAnsi="Times New Roman" w:eastAsia="仿宋" w:cs="Times New Roman"/>
          <w:sz w:val="32"/>
          <w:szCs w:val="32"/>
        </w:rPr>
        <w:t>，科学评估人工</w:t>
      </w:r>
      <w:r>
        <w:rPr>
          <w:rFonts w:hint="eastAsia" w:ascii="Times New Roman" w:hAnsi="Times New Roman" w:eastAsia="仿宋" w:cs="Times New Roman"/>
          <w:sz w:val="32"/>
          <w:szCs w:val="32"/>
        </w:rPr>
        <w:t>增殖</w:t>
      </w:r>
      <w:r>
        <w:rPr>
          <w:rFonts w:ascii="Times New Roman" w:hAnsi="Times New Roman" w:eastAsia="仿宋" w:cs="Times New Roman"/>
          <w:sz w:val="32"/>
          <w:szCs w:val="32"/>
        </w:rPr>
        <w:t>效果，实时掌握渔业资源及渔业水域环境变化情况，为指导</w:t>
      </w:r>
      <w:r>
        <w:rPr>
          <w:rFonts w:hint="eastAsia" w:ascii="Times New Roman" w:hAnsi="Times New Roman" w:eastAsia="仿宋" w:cs="Times New Roman"/>
          <w:sz w:val="32"/>
          <w:szCs w:val="32"/>
        </w:rPr>
        <w:t>科学起捕</w:t>
      </w:r>
      <w:r>
        <w:rPr>
          <w:rFonts w:ascii="Times New Roman" w:hAnsi="Times New Roman" w:eastAsia="仿宋" w:cs="Times New Roman"/>
          <w:sz w:val="32"/>
          <w:szCs w:val="32"/>
        </w:rPr>
        <w:t>、土著鱼类的精准</w:t>
      </w:r>
      <w:r>
        <w:rPr>
          <w:rFonts w:hint="eastAsia" w:ascii="Times New Roman" w:hAnsi="Times New Roman" w:eastAsia="仿宋" w:cs="Times New Roman"/>
          <w:sz w:val="32"/>
          <w:szCs w:val="32"/>
        </w:rPr>
        <w:t>增殖</w:t>
      </w:r>
      <w:r>
        <w:rPr>
          <w:rFonts w:ascii="Times New Roman" w:hAnsi="Times New Roman" w:eastAsia="仿宋" w:cs="Times New Roman"/>
          <w:sz w:val="32"/>
          <w:szCs w:val="32"/>
        </w:rPr>
        <w:t>提供科学依据。加强大水面水质环境保护，防止水域污染，维护良好的水域生态环境。</w:t>
      </w:r>
    </w:p>
    <w:p w14:paraId="54AD23BD">
      <w:pPr>
        <w:pStyle w:val="3"/>
        <w:spacing w:before="0" w:after="0" w:line="600" w:lineRule="exact"/>
        <w:rPr>
          <w:rFonts w:ascii="Times New Roman" w:hAnsi="Times New Roman" w:eastAsia="仿宋" w:cs="Times New Roman"/>
        </w:rPr>
      </w:pPr>
      <w:bookmarkStart w:id="48" w:name="_Toc6212"/>
      <w:r>
        <w:rPr>
          <w:rFonts w:ascii="Times New Roman" w:hAnsi="Times New Roman" w:eastAsia="仿宋" w:cs="Times New Roman"/>
        </w:rPr>
        <w:t>四、科学有序发展大水面</w:t>
      </w:r>
      <w:r>
        <w:rPr>
          <w:rFonts w:hint="eastAsia" w:ascii="Times New Roman" w:hAnsi="Times New Roman" w:eastAsia="仿宋" w:cs="Times New Roman"/>
        </w:rPr>
        <w:t>生态渔业</w:t>
      </w:r>
      <w:bookmarkEnd w:id="48"/>
    </w:p>
    <w:p w14:paraId="50CC4A4B">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禁止在《养殖水域滩涂规划》划定的禁养区内开展网箱</w:t>
      </w:r>
      <w:r>
        <w:rPr>
          <w:rFonts w:hint="eastAsia" w:ascii="Times New Roman" w:hAnsi="Times New Roman" w:eastAsia="仿宋" w:cs="Times New Roman"/>
          <w:sz w:val="32"/>
          <w:szCs w:val="32"/>
        </w:rPr>
        <w:t>、</w:t>
      </w:r>
      <w:r>
        <w:rPr>
          <w:rFonts w:ascii="Times New Roman" w:hAnsi="Times New Roman" w:eastAsia="仿宋" w:cs="Times New Roman"/>
          <w:sz w:val="32"/>
          <w:szCs w:val="32"/>
        </w:rPr>
        <w:t>网围养殖；限制养殖区和养殖区，可根据水资源</w:t>
      </w:r>
      <w:r>
        <w:rPr>
          <w:rFonts w:hint="eastAsia" w:ascii="Times New Roman" w:hAnsi="Times New Roman" w:eastAsia="仿宋" w:cs="Times New Roman"/>
          <w:sz w:val="32"/>
          <w:szCs w:val="32"/>
        </w:rPr>
        <w:t>状况、</w:t>
      </w:r>
      <w:r>
        <w:rPr>
          <w:rFonts w:ascii="Times New Roman" w:hAnsi="Times New Roman" w:eastAsia="仿宋" w:cs="Times New Roman"/>
          <w:sz w:val="32"/>
          <w:szCs w:val="32"/>
        </w:rPr>
        <w:t>水环境承载能力</w:t>
      </w:r>
      <w:r>
        <w:rPr>
          <w:rFonts w:hint="eastAsia" w:ascii="Times New Roman" w:hAnsi="Times New Roman" w:eastAsia="仿宋" w:cs="Times New Roman"/>
          <w:sz w:val="32"/>
          <w:szCs w:val="32"/>
        </w:rPr>
        <w:t>，</w:t>
      </w:r>
      <w:r>
        <w:rPr>
          <w:rFonts w:ascii="Times New Roman" w:hAnsi="Times New Roman" w:eastAsia="仿宋" w:cs="Times New Roman"/>
          <w:sz w:val="32"/>
          <w:szCs w:val="32"/>
        </w:rPr>
        <w:t>科学布设网箱</w:t>
      </w:r>
      <w:r>
        <w:rPr>
          <w:rFonts w:hint="eastAsia" w:ascii="Times New Roman" w:hAnsi="Times New Roman" w:eastAsia="仿宋" w:cs="Times New Roman"/>
          <w:sz w:val="32"/>
          <w:szCs w:val="32"/>
        </w:rPr>
        <w:t>、</w:t>
      </w:r>
      <w:r>
        <w:rPr>
          <w:rFonts w:ascii="Times New Roman" w:hAnsi="Times New Roman" w:eastAsia="仿宋" w:cs="Times New Roman"/>
          <w:sz w:val="32"/>
          <w:szCs w:val="32"/>
        </w:rPr>
        <w:t>网围</w:t>
      </w:r>
      <w:r>
        <w:rPr>
          <w:rFonts w:hint="eastAsia" w:ascii="Times New Roman" w:hAnsi="Times New Roman" w:eastAsia="仿宋" w:cs="Times New Roman"/>
          <w:color w:val="0000FF"/>
          <w:sz w:val="32"/>
          <w:szCs w:val="40"/>
          <w:lang w:eastAsia="zh-CN"/>
        </w:rPr>
        <w:t>及工厂化零排放智慧渔业</w:t>
      </w:r>
      <w:r>
        <w:rPr>
          <w:rFonts w:ascii="Times New Roman" w:hAnsi="Times New Roman" w:eastAsia="仿宋" w:cs="Times New Roman"/>
          <w:sz w:val="32"/>
          <w:szCs w:val="32"/>
        </w:rPr>
        <w:t>。网箱建设要提高质量标准，参照《高密度聚乙烯框架深水网箱通用技术要求》（SC/T 4041-2018）执行。要配备网箱粪污残饵收集等环保设施设备，集中收集处理排泄物和残饵，减少污染物排放。</w:t>
      </w:r>
      <w:r>
        <w:rPr>
          <w:rFonts w:hint="eastAsia" w:ascii="Times New Roman" w:hAnsi="Times New Roman" w:eastAsia="仿宋" w:cs="Times New Roman"/>
          <w:sz w:val="32"/>
          <w:szCs w:val="32"/>
        </w:rPr>
        <w:t>应</w:t>
      </w:r>
      <w:r>
        <w:rPr>
          <w:rFonts w:ascii="Times New Roman" w:hAnsi="Times New Roman" w:eastAsia="仿宋" w:cs="Times New Roman"/>
          <w:sz w:val="32"/>
          <w:szCs w:val="32"/>
        </w:rPr>
        <w:t>合理控制养殖规模和密度，</w:t>
      </w:r>
      <w:r>
        <w:rPr>
          <w:rFonts w:hint="eastAsia" w:ascii="Times New Roman" w:hAnsi="Times New Roman" w:eastAsia="仿宋" w:cs="Times New Roman"/>
          <w:sz w:val="32"/>
          <w:szCs w:val="32"/>
        </w:rPr>
        <w:t>且养殖密度须严格遵循</w:t>
      </w:r>
      <w:r>
        <w:rPr>
          <w:rFonts w:ascii="Times New Roman" w:hAnsi="Times New Roman" w:eastAsia="仿宋" w:cs="Times New Roman"/>
          <w:sz w:val="32"/>
          <w:szCs w:val="32"/>
        </w:rPr>
        <w:t>中华人民共和国水产行业标准《淡水网箱养鱼通用技术要求》（SC/T 1006-92）。根据滤食性、吃食性、杂食性、土著鱼等不同鱼类的生物学特性，科学合理搭配养殖品种。鼓励发展不投饵的生态养殖，严禁使用禁用药物，合理使用限用药物。加大网箱网围景观化、功能化改造。定期开展</w:t>
      </w:r>
      <w:r>
        <w:rPr>
          <w:rFonts w:hint="eastAsia" w:ascii="Times New Roman" w:hAnsi="Times New Roman" w:eastAsia="仿宋" w:cs="Times New Roman"/>
          <w:sz w:val="32"/>
          <w:szCs w:val="32"/>
        </w:rPr>
        <w:t>增养殖</w:t>
      </w:r>
      <w:r>
        <w:rPr>
          <w:rFonts w:ascii="Times New Roman" w:hAnsi="Times New Roman" w:eastAsia="仿宋" w:cs="Times New Roman"/>
          <w:sz w:val="32"/>
          <w:szCs w:val="32"/>
        </w:rPr>
        <w:t>水域水质监测分析，提前预警水质变化，防止污染水环境。要严格</w:t>
      </w:r>
      <w:r>
        <w:rPr>
          <w:rFonts w:hint="eastAsia" w:ascii="Times New Roman" w:hAnsi="Times New Roman" w:eastAsia="仿宋" w:cs="Times New Roman"/>
          <w:sz w:val="32"/>
          <w:szCs w:val="32"/>
        </w:rPr>
        <w:t>大水面</w:t>
      </w:r>
      <w:r>
        <w:rPr>
          <w:rFonts w:ascii="Times New Roman" w:hAnsi="Times New Roman" w:eastAsia="仿宋" w:cs="Times New Roman"/>
          <w:sz w:val="32"/>
          <w:szCs w:val="32"/>
        </w:rPr>
        <w:t>新增网箱</w:t>
      </w:r>
      <w:r>
        <w:rPr>
          <w:rFonts w:hint="eastAsia" w:ascii="Times New Roman" w:hAnsi="Times New Roman" w:eastAsia="仿宋" w:cs="Times New Roman"/>
          <w:sz w:val="32"/>
          <w:szCs w:val="32"/>
        </w:rPr>
        <w:t>、网围</w:t>
      </w:r>
      <w:r>
        <w:rPr>
          <w:rFonts w:hint="eastAsia" w:ascii="Times New Roman" w:hAnsi="Times New Roman" w:eastAsia="仿宋" w:cs="Times New Roman"/>
          <w:color w:val="0000FF"/>
          <w:sz w:val="32"/>
          <w:szCs w:val="40"/>
          <w:lang w:eastAsia="zh-CN"/>
        </w:rPr>
        <w:t>及工厂化零排放智慧渔业</w:t>
      </w:r>
      <w:r>
        <w:rPr>
          <w:rFonts w:ascii="Times New Roman" w:hAnsi="Times New Roman" w:eastAsia="仿宋" w:cs="Times New Roman"/>
          <w:sz w:val="32"/>
          <w:szCs w:val="32"/>
        </w:rPr>
        <w:t>准入审批，建立由</w:t>
      </w:r>
      <w:r>
        <w:rPr>
          <w:rFonts w:hint="eastAsia" w:ascii="Times New Roman" w:hAnsi="Times New Roman" w:eastAsia="仿宋" w:cs="Times New Roman"/>
          <w:sz w:val="32"/>
          <w:szCs w:val="32"/>
        </w:rPr>
        <w:t>所在地县（区）</w:t>
      </w:r>
      <w:r>
        <w:rPr>
          <w:rFonts w:ascii="Times New Roman" w:hAnsi="Times New Roman" w:eastAsia="仿宋" w:cs="Times New Roman"/>
          <w:sz w:val="32"/>
          <w:szCs w:val="32"/>
        </w:rPr>
        <w:t>农业农村部门牵头，自然资源部门、水利部门、生态环境部门共同参与的联审联批制度，对网箱</w:t>
      </w:r>
      <w:r>
        <w:rPr>
          <w:rFonts w:hint="eastAsia" w:ascii="Times New Roman" w:hAnsi="Times New Roman" w:eastAsia="仿宋" w:cs="Times New Roman"/>
          <w:color w:val="0000FF"/>
          <w:sz w:val="32"/>
          <w:szCs w:val="40"/>
          <w:lang w:eastAsia="zh-CN"/>
        </w:rPr>
        <w:t>及工厂化零排放智慧渔业</w:t>
      </w:r>
      <w:r>
        <w:rPr>
          <w:rFonts w:ascii="Times New Roman" w:hAnsi="Times New Roman" w:eastAsia="仿宋" w:cs="Times New Roman"/>
          <w:sz w:val="32"/>
          <w:szCs w:val="32"/>
        </w:rPr>
        <w:t>养殖进行环境风险评估，通过评估，</w:t>
      </w:r>
      <w:r>
        <w:rPr>
          <w:rFonts w:hint="eastAsia" w:ascii="Times New Roman" w:hAnsi="Times New Roman" w:eastAsia="仿宋" w:cs="Times New Roman"/>
          <w:sz w:val="32"/>
          <w:szCs w:val="32"/>
        </w:rPr>
        <w:t>方可</w:t>
      </w:r>
      <w:r>
        <w:rPr>
          <w:rFonts w:ascii="Times New Roman" w:hAnsi="Times New Roman" w:eastAsia="仿宋" w:cs="Times New Roman"/>
          <w:sz w:val="32"/>
          <w:szCs w:val="32"/>
        </w:rPr>
        <w:t>报请当地政府发放养殖证。</w:t>
      </w:r>
    </w:p>
    <w:p w14:paraId="11051BBE">
      <w:pPr>
        <w:pStyle w:val="3"/>
        <w:spacing w:before="0" w:after="0" w:line="600" w:lineRule="exact"/>
        <w:rPr>
          <w:rFonts w:ascii="Times New Roman" w:hAnsi="Times New Roman" w:eastAsia="仿宋" w:cs="Times New Roman"/>
        </w:rPr>
      </w:pPr>
      <w:bookmarkStart w:id="49" w:name="_Toc5320"/>
      <w:r>
        <w:rPr>
          <w:rFonts w:ascii="Times New Roman" w:hAnsi="Times New Roman" w:eastAsia="仿宋" w:cs="Times New Roman"/>
        </w:rPr>
        <w:t>五、因地制宜开展大水面</w:t>
      </w:r>
      <w:r>
        <w:rPr>
          <w:rFonts w:hint="eastAsia" w:ascii="Times New Roman" w:hAnsi="Times New Roman" w:eastAsia="仿宋" w:cs="Times New Roman"/>
        </w:rPr>
        <w:t>科学起捕</w:t>
      </w:r>
      <w:bookmarkEnd w:id="49"/>
    </w:p>
    <w:p w14:paraId="5A41C78E">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开展大水面渔业资源调查，科学确定可捕资源量，</w:t>
      </w:r>
      <w:r>
        <w:rPr>
          <w:rFonts w:hint="eastAsia" w:ascii="Times New Roman" w:hAnsi="Times New Roman" w:eastAsia="仿宋" w:cs="Times New Roman"/>
          <w:sz w:val="32"/>
          <w:szCs w:val="32"/>
        </w:rPr>
        <w:t>遵循捕捞能力与渔业资源可捕捞量相适应的原则</w:t>
      </w:r>
      <w:r>
        <w:rPr>
          <w:rFonts w:ascii="Times New Roman" w:hAnsi="Times New Roman" w:eastAsia="仿宋" w:cs="Times New Roman"/>
          <w:sz w:val="32"/>
          <w:szCs w:val="32"/>
        </w:rPr>
        <w:t>，控制</w:t>
      </w:r>
      <w:r>
        <w:rPr>
          <w:rFonts w:hint="eastAsia" w:ascii="Times New Roman" w:hAnsi="Times New Roman" w:eastAsia="仿宋" w:cs="Times New Roman"/>
          <w:sz w:val="32"/>
          <w:szCs w:val="32"/>
        </w:rPr>
        <w:t>起捕</w:t>
      </w:r>
      <w:r>
        <w:rPr>
          <w:rFonts w:ascii="Times New Roman" w:hAnsi="Times New Roman" w:eastAsia="仿宋" w:cs="Times New Roman"/>
          <w:sz w:val="32"/>
          <w:szCs w:val="32"/>
        </w:rPr>
        <w:t>强度，禁止竞争性</w:t>
      </w:r>
      <w:r>
        <w:rPr>
          <w:rFonts w:hint="eastAsia" w:ascii="Times New Roman" w:hAnsi="Times New Roman" w:eastAsia="仿宋" w:cs="Times New Roman"/>
          <w:sz w:val="32"/>
          <w:szCs w:val="32"/>
        </w:rPr>
        <w:t>起捕</w:t>
      </w:r>
      <w:r>
        <w:rPr>
          <w:rFonts w:ascii="Times New Roman" w:hAnsi="Times New Roman" w:eastAsia="仿宋" w:cs="Times New Roman"/>
          <w:sz w:val="32"/>
          <w:szCs w:val="32"/>
        </w:rPr>
        <w:t>、无序性</w:t>
      </w:r>
      <w:r>
        <w:rPr>
          <w:rFonts w:hint="eastAsia" w:ascii="Times New Roman" w:hAnsi="Times New Roman" w:eastAsia="仿宋" w:cs="Times New Roman"/>
          <w:sz w:val="32"/>
          <w:szCs w:val="32"/>
        </w:rPr>
        <w:t>起捕</w:t>
      </w:r>
      <w:r>
        <w:rPr>
          <w:rFonts w:ascii="Times New Roman" w:hAnsi="Times New Roman" w:eastAsia="仿宋" w:cs="Times New Roman"/>
          <w:sz w:val="32"/>
          <w:szCs w:val="32"/>
        </w:rPr>
        <w:t>。完善“鲢鳙精准捕控”方式和“拦网+赶网+网箱+活鱼集运系统”为一体的</w:t>
      </w:r>
      <w:r>
        <w:rPr>
          <w:rFonts w:hint="eastAsia" w:ascii="Times New Roman" w:hAnsi="Times New Roman" w:eastAsia="仿宋" w:cs="Times New Roman"/>
          <w:sz w:val="32"/>
          <w:szCs w:val="32"/>
        </w:rPr>
        <w:t>起捕</w:t>
      </w:r>
      <w:r>
        <w:rPr>
          <w:rFonts w:ascii="Times New Roman" w:hAnsi="Times New Roman" w:eastAsia="仿宋" w:cs="Times New Roman"/>
          <w:sz w:val="32"/>
          <w:szCs w:val="32"/>
        </w:rPr>
        <w:t>体系，加强“网目规格+人工二道筛选”，进一步提高对上</w:t>
      </w:r>
      <w:r>
        <w:rPr>
          <w:rFonts w:hint="eastAsia" w:ascii="Times New Roman" w:hAnsi="Times New Roman" w:eastAsia="仿宋" w:cs="Times New Roman"/>
          <w:sz w:val="32"/>
          <w:szCs w:val="32"/>
        </w:rPr>
        <w:t>市</w:t>
      </w:r>
      <w:r>
        <w:rPr>
          <w:rFonts w:ascii="Times New Roman" w:hAnsi="Times New Roman" w:eastAsia="仿宋" w:cs="Times New Roman"/>
          <w:sz w:val="32"/>
          <w:szCs w:val="32"/>
        </w:rPr>
        <w:t>成鱼规格的精准控制。要把增殖渔业的起捕活动与传统</w:t>
      </w:r>
      <w:r>
        <w:rPr>
          <w:rFonts w:hint="eastAsia" w:ascii="Times New Roman" w:hAnsi="Times New Roman" w:eastAsia="仿宋" w:cs="Times New Roman"/>
          <w:sz w:val="32"/>
          <w:szCs w:val="32"/>
        </w:rPr>
        <w:t>起捕</w:t>
      </w:r>
      <w:r>
        <w:rPr>
          <w:rFonts w:ascii="Times New Roman" w:hAnsi="Times New Roman" w:eastAsia="仿宋" w:cs="Times New Roman"/>
          <w:sz w:val="32"/>
          <w:szCs w:val="32"/>
        </w:rPr>
        <w:t>生产分开，使用专门的渔具渔法，最大限度减少对非增殖品种的误捕，确保不对非增殖生物资源和生态环境造成损害。水产种质资源保护区</w:t>
      </w:r>
      <w:r>
        <w:rPr>
          <w:rFonts w:hint="eastAsia" w:ascii="Times New Roman" w:hAnsi="Times New Roman" w:eastAsia="仿宋" w:cs="Times New Roman"/>
          <w:sz w:val="32"/>
          <w:szCs w:val="32"/>
        </w:rPr>
        <w:t>实验区</w:t>
      </w:r>
      <w:r>
        <w:rPr>
          <w:rFonts w:ascii="Times New Roman" w:hAnsi="Times New Roman" w:eastAsia="仿宋" w:cs="Times New Roman"/>
          <w:sz w:val="32"/>
          <w:szCs w:val="32"/>
        </w:rPr>
        <w:t>，增殖渔业的起捕活动在特别保护期以外的时间开展</w:t>
      </w:r>
      <w:r>
        <w:rPr>
          <w:rFonts w:hint="eastAsia" w:ascii="Times New Roman" w:hAnsi="Times New Roman" w:eastAsia="仿宋" w:cs="Times New Roman"/>
          <w:sz w:val="32"/>
          <w:szCs w:val="32"/>
        </w:rPr>
        <w:t>；自然保护区实验，增殖渔业的起捕活动需避开保护物种的栖息和繁殖期</w:t>
      </w:r>
      <w:r>
        <w:rPr>
          <w:rFonts w:ascii="Times New Roman" w:hAnsi="Times New Roman" w:eastAsia="仿宋" w:cs="Times New Roman"/>
          <w:sz w:val="32"/>
          <w:szCs w:val="32"/>
        </w:rPr>
        <w:t>。禁止在饮用水水源一级保护区和自然保护区</w:t>
      </w:r>
      <w:r>
        <w:rPr>
          <w:rFonts w:hint="eastAsia" w:ascii="Times New Roman" w:hAnsi="Times New Roman" w:eastAsia="仿宋" w:cs="Times New Roman"/>
          <w:sz w:val="32"/>
          <w:szCs w:val="32"/>
        </w:rPr>
        <w:t>核心区</w:t>
      </w:r>
      <w:r>
        <w:rPr>
          <w:rFonts w:ascii="Times New Roman" w:hAnsi="Times New Roman" w:eastAsia="仿宋" w:cs="Times New Roman"/>
          <w:sz w:val="32"/>
          <w:szCs w:val="32"/>
        </w:rPr>
        <w:t>开展</w:t>
      </w:r>
      <w:r>
        <w:rPr>
          <w:rFonts w:hint="eastAsia" w:ascii="Times New Roman" w:hAnsi="Times New Roman" w:eastAsia="仿宋" w:cs="Times New Roman"/>
          <w:sz w:val="32"/>
          <w:szCs w:val="32"/>
        </w:rPr>
        <w:t>起捕活动</w:t>
      </w:r>
      <w:r>
        <w:rPr>
          <w:rFonts w:ascii="Times New Roman" w:hAnsi="Times New Roman" w:eastAsia="仿宋" w:cs="Times New Roman"/>
          <w:sz w:val="32"/>
          <w:szCs w:val="32"/>
        </w:rPr>
        <w:t>。</w:t>
      </w:r>
    </w:p>
    <w:p w14:paraId="71860BEF">
      <w:pPr>
        <w:pStyle w:val="3"/>
        <w:spacing w:before="0" w:after="0" w:line="600" w:lineRule="exact"/>
        <w:rPr>
          <w:rFonts w:ascii="Times New Roman" w:hAnsi="Times New Roman" w:eastAsia="仿宋" w:cs="Times New Roman"/>
        </w:rPr>
      </w:pPr>
      <w:bookmarkStart w:id="50" w:name="_Toc8022"/>
      <w:r>
        <w:rPr>
          <w:rFonts w:ascii="Times New Roman" w:hAnsi="Times New Roman" w:eastAsia="仿宋" w:cs="Times New Roman"/>
        </w:rPr>
        <w:t>六、推进大水面</w:t>
      </w:r>
      <w:r>
        <w:rPr>
          <w:rFonts w:hint="eastAsia" w:ascii="Times New Roman" w:hAnsi="Times New Roman" w:eastAsia="仿宋" w:cs="Times New Roman"/>
        </w:rPr>
        <w:t>生态</w:t>
      </w:r>
      <w:r>
        <w:rPr>
          <w:rFonts w:ascii="Times New Roman" w:hAnsi="Times New Roman" w:eastAsia="仿宋" w:cs="Times New Roman"/>
        </w:rPr>
        <w:t>渔业融合发展</w:t>
      </w:r>
      <w:bookmarkEnd w:id="50"/>
    </w:p>
    <w:p w14:paraId="7E2204E0">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利用好大水面的景观自然资源，充分挖掘大水面生态渔业的文化内涵，积极发展休闲渔业，促进文化、旅游、体育、垂钓、观光、餐饮、赛事、节庆等深度融合，形成水下有鱼、水面有景、水岸有娱的立体经济形态。以杏花湖、天堂湖等</w:t>
      </w:r>
      <w:r>
        <w:rPr>
          <w:rFonts w:hint="eastAsia" w:ascii="Times New Roman" w:hAnsi="Times New Roman" w:eastAsia="仿宋" w:cs="Times New Roman"/>
          <w:sz w:val="32"/>
          <w:szCs w:val="32"/>
        </w:rPr>
        <w:t>具</w:t>
      </w:r>
      <w:r>
        <w:rPr>
          <w:rFonts w:ascii="Times New Roman" w:hAnsi="Times New Roman" w:eastAsia="仿宋" w:cs="Times New Roman"/>
          <w:sz w:val="32"/>
          <w:szCs w:val="32"/>
        </w:rPr>
        <w:t>有文化旅游基础、毗邻城区的优势打造大水面休闲渔业试点，打造生态</w:t>
      </w:r>
      <w:r>
        <w:rPr>
          <w:rFonts w:hint="eastAsia" w:ascii="Times New Roman" w:hAnsi="Times New Roman" w:eastAsia="仿宋" w:cs="Times New Roman"/>
          <w:sz w:val="32"/>
          <w:szCs w:val="32"/>
        </w:rPr>
        <w:t>渔业</w:t>
      </w:r>
      <w:r>
        <w:rPr>
          <w:rFonts w:ascii="Times New Roman" w:hAnsi="Times New Roman" w:eastAsia="仿宋" w:cs="Times New Roman"/>
          <w:sz w:val="32"/>
          <w:szCs w:val="32"/>
        </w:rPr>
        <w:t>与休闲观光融合的示范区，推广会员制垂钓，打造国家级赛场。支持大水面绿色有机水产品、地理标志产品认证，宣传推荐池州市大水面生态渔业产品，提高池州</w:t>
      </w:r>
      <w:r>
        <w:rPr>
          <w:rFonts w:hint="eastAsia" w:ascii="Times New Roman" w:hAnsi="Times New Roman" w:eastAsia="仿宋" w:cs="Times New Roman"/>
          <w:sz w:val="32"/>
          <w:szCs w:val="32"/>
        </w:rPr>
        <w:t>绿色</w:t>
      </w:r>
      <w:r>
        <w:rPr>
          <w:rFonts w:ascii="Times New Roman" w:hAnsi="Times New Roman" w:eastAsia="仿宋" w:cs="Times New Roman"/>
          <w:sz w:val="32"/>
          <w:szCs w:val="32"/>
        </w:rPr>
        <w:t>生态</w:t>
      </w:r>
      <w:r>
        <w:rPr>
          <w:rFonts w:hint="eastAsia" w:ascii="Times New Roman" w:hAnsi="Times New Roman" w:eastAsia="仿宋" w:cs="Times New Roman"/>
          <w:sz w:val="32"/>
          <w:szCs w:val="32"/>
        </w:rPr>
        <w:t>鱼</w:t>
      </w:r>
      <w:r>
        <w:rPr>
          <w:rFonts w:ascii="Times New Roman" w:hAnsi="Times New Roman" w:eastAsia="仿宋" w:cs="Times New Roman"/>
          <w:sz w:val="32"/>
          <w:szCs w:val="32"/>
        </w:rPr>
        <w:t>品牌知名度。</w:t>
      </w:r>
    </w:p>
    <w:p w14:paraId="0A3CC02A">
      <w:pPr>
        <w:pStyle w:val="3"/>
        <w:spacing w:before="0" w:after="0" w:line="600" w:lineRule="exact"/>
        <w:rPr>
          <w:rFonts w:ascii="Times New Roman" w:hAnsi="Times New Roman" w:eastAsia="仿宋" w:cs="Times New Roman"/>
        </w:rPr>
      </w:pPr>
      <w:bookmarkStart w:id="51" w:name="_Toc3083"/>
      <w:r>
        <w:rPr>
          <w:rFonts w:ascii="Times New Roman" w:hAnsi="Times New Roman" w:eastAsia="仿宋" w:cs="Times New Roman"/>
        </w:rPr>
        <w:t>七、规范有序发展大水面增殖渔业</w:t>
      </w:r>
      <w:bookmarkEnd w:id="51"/>
    </w:p>
    <w:p w14:paraId="2C14BC5F">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坚持一湖（库）一策，根据各</w:t>
      </w:r>
      <w:r>
        <w:rPr>
          <w:rFonts w:hint="eastAsia" w:ascii="Times New Roman" w:hAnsi="Times New Roman" w:eastAsia="仿宋" w:cs="Times New Roman"/>
          <w:sz w:val="32"/>
          <w:szCs w:val="32"/>
        </w:rPr>
        <w:t>湖（库）</w:t>
      </w:r>
      <w:r>
        <w:rPr>
          <w:rFonts w:ascii="Times New Roman" w:hAnsi="Times New Roman" w:eastAsia="仿宋" w:cs="Times New Roman"/>
          <w:sz w:val="32"/>
          <w:szCs w:val="32"/>
        </w:rPr>
        <w:t>水生生物资源和生态环境状况进行科学评估，以发挥渔业生态功能为导向，按照保水、净水需要确定适宜的投放的鱼类品种、放养数量、放养比例和起捕时间、方式、规格、数量等，把</w:t>
      </w:r>
      <w:r>
        <w:rPr>
          <w:rFonts w:hint="eastAsia" w:ascii="Times New Roman" w:hAnsi="Times New Roman" w:eastAsia="仿宋" w:cs="Times New Roman"/>
          <w:sz w:val="32"/>
          <w:szCs w:val="32"/>
        </w:rPr>
        <w:t>发展大水面生态</w:t>
      </w:r>
      <w:r>
        <w:rPr>
          <w:rFonts w:ascii="Times New Roman" w:hAnsi="Times New Roman" w:eastAsia="仿宋" w:cs="Times New Roman"/>
          <w:sz w:val="32"/>
          <w:szCs w:val="32"/>
        </w:rPr>
        <w:t>增殖渔业与水生态系统修复、湖库氮磷输入输出平衡、水生生物多样性保护相衔接，合理搭配投放滤食性、肉食性、</w:t>
      </w:r>
      <w:r>
        <w:rPr>
          <w:rFonts w:hint="eastAsia" w:ascii="Times New Roman" w:hAnsi="Times New Roman" w:eastAsia="仿宋" w:cs="Times New Roman"/>
          <w:sz w:val="32"/>
          <w:szCs w:val="32"/>
        </w:rPr>
        <w:t>杂食</w:t>
      </w:r>
      <w:r>
        <w:rPr>
          <w:rFonts w:ascii="Times New Roman" w:hAnsi="Times New Roman" w:eastAsia="仿宋" w:cs="Times New Roman"/>
          <w:sz w:val="32"/>
          <w:szCs w:val="32"/>
        </w:rPr>
        <w:t>性的当地土著品种，发挥</w:t>
      </w:r>
      <w:r>
        <w:rPr>
          <w:rFonts w:hint="eastAsia" w:ascii="Times New Roman" w:hAnsi="Times New Roman" w:eastAsia="仿宋" w:cs="Times New Roman"/>
          <w:sz w:val="32"/>
          <w:szCs w:val="32"/>
        </w:rPr>
        <w:t>大水面生态</w:t>
      </w:r>
      <w:r>
        <w:rPr>
          <w:rFonts w:ascii="Times New Roman" w:hAnsi="Times New Roman" w:eastAsia="仿宋" w:cs="Times New Roman"/>
          <w:sz w:val="32"/>
          <w:szCs w:val="32"/>
        </w:rPr>
        <w:t>增殖渔业的生态功能，实现以渔抑藻、以渔净水，修复水域生态环境，维护生物多样性。</w:t>
      </w:r>
    </w:p>
    <w:p w14:paraId="45D70814">
      <w:pPr>
        <w:pStyle w:val="3"/>
        <w:spacing w:before="0" w:after="0" w:line="600" w:lineRule="exact"/>
        <w:rPr>
          <w:rFonts w:ascii="Times New Roman" w:hAnsi="Times New Roman" w:eastAsia="仿宋" w:cs="Times New Roman"/>
        </w:rPr>
      </w:pPr>
      <w:bookmarkStart w:id="52" w:name="_Toc15043"/>
      <w:r>
        <w:rPr>
          <w:rFonts w:ascii="Times New Roman" w:hAnsi="Times New Roman" w:eastAsia="仿宋" w:cs="Times New Roman"/>
        </w:rPr>
        <w:t>八、培育壮大大水面渔业经营主体</w:t>
      </w:r>
      <w:bookmarkEnd w:id="52"/>
    </w:p>
    <w:p w14:paraId="6EE721B6">
      <w:pPr>
        <w:spacing w:line="600" w:lineRule="exact"/>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积极引进扶持养殖、增殖、加工、流通、休闲等龙头企业，培育</w:t>
      </w:r>
      <w:r>
        <w:rPr>
          <w:rFonts w:hint="eastAsia" w:ascii="Times New Roman" w:hAnsi="Times New Roman" w:eastAsia="仿宋" w:cs="Times New Roman"/>
          <w:sz w:val="32"/>
          <w:szCs w:val="32"/>
        </w:rPr>
        <w:t>本土</w:t>
      </w:r>
      <w:r>
        <w:rPr>
          <w:rFonts w:ascii="Times New Roman" w:hAnsi="Times New Roman" w:eastAsia="仿宋" w:cs="Times New Roman"/>
          <w:sz w:val="32"/>
          <w:szCs w:val="32"/>
        </w:rPr>
        <w:t>龙头企业，培育渔民专业合作社、养殖大户、流通大户，支持引导成立大水面生态渔业产业化联合体、行业协会。鼓励渔民、渔业合作社与龙头企业、加工流通企业等开展合作，</w:t>
      </w:r>
      <w:r>
        <w:rPr>
          <w:rFonts w:hint="eastAsia" w:ascii="Times New Roman" w:hAnsi="Times New Roman" w:eastAsia="仿宋" w:cs="Times New Roman"/>
          <w:sz w:val="32"/>
          <w:szCs w:val="32"/>
        </w:rPr>
        <w:t>鼓励居民通过资金或以渔船、渔机具等作价入股渔业经营主体，养殖证、捕捞许可证不得作为入股资产</w:t>
      </w:r>
      <w:r>
        <w:rPr>
          <w:rFonts w:ascii="Times New Roman" w:hAnsi="Times New Roman" w:eastAsia="仿宋" w:cs="Times New Roman"/>
          <w:sz w:val="32"/>
          <w:szCs w:val="32"/>
        </w:rPr>
        <w:t>，构建紧密的利益联结机制。处理好大水面所有权、承包权、经营权之间的关系，明确各级政府、集体、村民、企业责任，落实部门职责，压实乡镇责任，发挥基层组织和集体经济作用，建立稳定的收益分配机制，促进</w:t>
      </w:r>
      <w:r>
        <w:rPr>
          <w:rFonts w:hint="eastAsia" w:ascii="Times New Roman" w:hAnsi="Times New Roman" w:eastAsia="仿宋" w:cs="Times New Roman"/>
          <w:sz w:val="32"/>
          <w:szCs w:val="32"/>
        </w:rPr>
        <w:t>湖（库）</w:t>
      </w:r>
      <w:r>
        <w:rPr>
          <w:rFonts w:ascii="Times New Roman" w:hAnsi="Times New Roman" w:eastAsia="仿宋" w:cs="Times New Roman"/>
          <w:sz w:val="32"/>
          <w:szCs w:val="32"/>
        </w:rPr>
        <w:t>区群众持续增收。积极探索大水面生态渔业碳汇机制，发展大水面垂钓会员制、联合体等各种形式的休闲渔业运行机制，利用休闲渔业的持续健康发展推动和美乡村建设。</w:t>
      </w:r>
    </w:p>
    <w:p w14:paraId="66045857">
      <w:pPr>
        <w:jc w:val="center"/>
        <w:rPr>
          <w:rFonts w:ascii="Times New Roman" w:hAnsi="Times New Roman" w:eastAsia="仿宋" w:cs="Times New Roman"/>
          <w:b/>
          <w:bCs/>
          <w:sz w:val="32"/>
          <w:szCs w:val="40"/>
        </w:rPr>
      </w:pPr>
    </w:p>
    <w:p w14:paraId="58F8A336">
      <w:pPr>
        <w:jc w:val="center"/>
        <w:rPr>
          <w:rFonts w:ascii="Times New Roman" w:hAnsi="Times New Roman" w:eastAsia="仿宋" w:cs="Times New Roman"/>
          <w:b/>
          <w:bCs/>
          <w:sz w:val="32"/>
          <w:szCs w:val="40"/>
        </w:rPr>
      </w:pPr>
    </w:p>
    <w:p w14:paraId="4339B08F">
      <w:pPr>
        <w:jc w:val="center"/>
        <w:rPr>
          <w:rFonts w:ascii="Times New Roman" w:hAnsi="Times New Roman" w:eastAsia="仿宋" w:cs="Times New Roman"/>
          <w:b/>
          <w:bCs/>
          <w:sz w:val="32"/>
          <w:szCs w:val="40"/>
        </w:rPr>
      </w:pPr>
    </w:p>
    <w:p w14:paraId="76FCD162">
      <w:pPr>
        <w:jc w:val="center"/>
        <w:rPr>
          <w:rFonts w:ascii="Times New Roman" w:hAnsi="Times New Roman" w:eastAsia="仿宋" w:cs="Times New Roman"/>
          <w:b/>
          <w:bCs/>
          <w:sz w:val="32"/>
          <w:szCs w:val="40"/>
        </w:rPr>
      </w:pPr>
    </w:p>
    <w:p w14:paraId="0CC22148">
      <w:pPr>
        <w:jc w:val="center"/>
        <w:rPr>
          <w:rFonts w:ascii="Times New Roman" w:hAnsi="Times New Roman" w:eastAsia="仿宋" w:cs="Times New Roman"/>
          <w:b/>
          <w:bCs/>
          <w:sz w:val="32"/>
          <w:szCs w:val="40"/>
        </w:rPr>
      </w:pPr>
    </w:p>
    <w:p w14:paraId="659B1427">
      <w:pPr>
        <w:jc w:val="center"/>
        <w:rPr>
          <w:rFonts w:ascii="Times New Roman" w:hAnsi="Times New Roman" w:eastAsia="仿宋" w:cs="Times New Roman"/>
          <w:b/>
          <w:bCs/>
          <w:sz w:val="32"/>
          <w:szCs w:val="40"/>
        </w:rPr>
      </w:pPr>
    </w:p>
    <w:p w14:paraId="4EE75DB8">
      <w:pPr>
        <w:jc w:val="center"/>
        <w:rPr>
          <w:rFonts w:ascii="Times New Roman" w:hAnsi="Times New Roman" w:eastAsia="仿宋" w:cs="Times New Roman"/>
          <w:b/>
          <w:bCs/>
          <w:sz w:val="32"/>
          <w:szCs w:val="40"/>
        </w:rPr>
      </w:pPr>
    </w:p>
    <w:p w14:paraId="7825448E">
      <w:pPr>
        <w:jc w:val="center"/>
        <w:rPr>
          <w:rFonts w:ascii="Times New Roman" w:hAnsi="Times New Roman" w:eastAsia="仿宋" w:cs="Times New Roman"/>
          <w:b/>
          <w:bCs/>
          <w:sz w:val="32"/>
          <w:szCs w:val="40"/>
        </w:rPr>
      </w:pPr>
    </w:p>
    <w:p w14:paraId="0B882286">
      <w:pPr>
        <w:jc w:val="center"/>
        <w:rPr>
          <w:rFonts w:ascii="Times New Roman" w:hAnsi="Times New Roman" w:eastAsia="仿宋" w:cs="Times New Roman"/>
          <w:b/>
          <w:bCs/>
          <w:sz w:val="32"/>
          <w:szCs w:val="40"/>
        </w:rPr>
      </w:pPr>
    </w:p>
    <w:p w14:paraId="607CA9B2">
      <w:pPr>
        <w:jc w:val="center"/>
        <w:rPr>
          <w:rFonts w:ascii="Times New Roman" w:hAnsi="Times New Roman" w:eastAsia="仿宋" w:cs="Times New Roman"/>
          <w:b/>
          <w:bCs/>
          <w:sz w:val="32"/>
          <w:szCs w:val="40"/>
        </w:rPr>
      </w:pPr>
    </w:p>
    <w:p w14:paraId="08FC088B">
      <w:pPr>
        <w:jc w:val="center"/>
        <w:rPr>
          <w:rFonts w:ascii="Times New Roman" w:hAnsi="Times New Roman" w:eastAsia="仿宋" w:cs="Times New Roman"/>
          <w:b/>
          <w:bCs/>
          <w:sz w:val="32"/>
          <w:szCs w:val="40"/>
        </w:rPr>
      </w:pPr>
    </w:p>
    <w:p w14:paraId="17AE0E80">
      <w:pPr>
        <w:pStyle w:val="2"/>
        <w:spacing w:before="300" w:after="300" w:line="360" w:lineRule="auto"/>
        <w:jc w:val="center"/>
        <w:rPr>
          <w:rFonts w:ascii="Times New Roman" w:hAnsi="Times New Roman" w:eastAsia="仿宋" w:cs="Times New Roman"/>
          <w:bCs/>
        </w:rPr>
      </w:pPr>
      <w:bookmarkStart w:id="53" w:name="_Toc16966"/>
      <w:r>
        <w:rPr>
          <w:rFonts w:ascii="Times New Roman" w:hAnsi="Times New Roman" w:eastAsia="仿宋" w:cs="Times New Roman"/>
          <w:bCs/>
        </w:rPr>
        <w:t>第</w:t>
      </w:r>
      <w:r>
        <w:rPr>
          <w:rFonts w:hint="eastAsia" w:ascii="Times New Roman" w:hAnsi="Times New Roman" w:eastAsia="仿宋" w:cs="Times New Roman"/>
          <w:bCs/>
        </w:rPr>
        <w:t>六</w:t>
      </w:r>
      <w:r>
        <w:rPr>
          <w:rFonts w:ascii="Times New Roman" w:hAnsi="Times New Roman" w:eastAsia="仿宋" w:cs="Times New Roman"/>
          <w:bCs/>
        </w:rPr>
        <w:t>章  大水面</w:t>
      </w:r>
      <w:r>
        <w:rPr>
          <w:rFonts w:hint="eastAsia" w:ascii="Times New Roman" w:hAnsi="Times New Roman" w:eastAsia="仿宋" w:cs="Times New Roman"/>
          <w:bCs/>
        </w:rPr>
        <w:t>生态</w:t>
      </w:r>
      <w:r>
        <w:rPr>
          <w:rFonts w:ascii="Times New Roman" w:hAnsi="Times New Roman" w:eastAsia="仿宋" w:cs="Times New Roman"/>
          <w:bCs/>
        </w:rPr>
        <w:t>渔业实施措施</w:t>
      </w:r>
      <w:bookmarkEnd w:id="53"/>
    </w:p>
    <w:p w14:paraId="7CD10657">
      <w:pPr>
        <w:pStyle w:val="3"/>
        <w:spacing w:before="0" w:after="0" w:line="600" w:lineRule="exact"/>
        <w:rPr>
          <w:rFonts w:ascii="Times New Roman" w:hAnsi="Times New Roman" w:eastAsia="仿宋" w:cs="Times New Roman"/>
        </w:rPr>
      </w:pPr>
      <w:bookmarkStart w:id="54" w:name="_Toc23083"/>
      <w:r>
        <w:rPr>
          <w:rFonts w:ascii="Times New Roman" w:hAnsi="Times New Roman" w:eastAsia="仿宋" w:cs="Times New Roman"/>
        </w:rPr>
        <w:t>一、</w:t>
      </w:r>
      <w:r>
        <w:rPr>
          <w:rFonts w:hint="eastAsia" w:ascii="Times New Roman" w:hAnsi="Times New Roman" w:eastAsia="仿宋" w:cs="Times New Roman"/>
        </w:rPr>
        <w:t>生态</w:t>
      </w:r>
      <w:r>
        <w:rPr>
          <w:rFonts w:ascii="Times New Roman" w:hAnsi="Times New Roman" w:eastAsia="仿宋" w:cs="Times New Roman"/>
        </w:rPr>
        <w:t>渔业</w:t>
      </w:r>
      <w:bookmarkEnd w:id="54"/>
    </w:p>
    <w:p w14:paraId="7C16A7AA">
      <w:pPr>
        <w:pStyle w:val="4"/>
        <w:spacing w:line="360" w:lineRule="auto"/>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开展水生生物增殖渔业是养护水生生物资源、改善水域生态环境的重要举措。本方案依据《中国水生生物资源养护行动纲要》（国发〔2006〕9号）、农业农村部《关于进一步做好水生生物增殖渔业工作的通知》（农办渔〔2024〕5号）以及《水污染防治行动计划》（国发〔2015〕17号）中关于“加大水生生物资源增殖渔业力度，提高水生生物资源增殖放流效果”的要求实施。</w:t>
      </w:r>
      <w:r>
        <w:rPr>
          <w:rFonts w:hint="eastAsia" w:ascii="Times New Roman" w:hAnsi="Times New Roman" w:eastAsia="仿宋" w:cs="Times New Roman"/>
          <w:sz w:val="32"/>
          <w:szCs w:val="32"/>
        </w:rPr>
        <w:t>生态</w:t>
      </w:r>
      <w:r>
        <w:rPr>
          <w:rFonts w:ascii="Times New Roman" w:hAnsi="Times New Roman" w:eastAsia="仿宋" w:cs="Times New Roman"/>
          <w:sz w:val="32"/>
          <w:szCs w:val="32"/>
        </w:rPr>
        <w:t>增殖渔业旨在通过“以渔净水”的生态学原理，恢复池州市湖泊、水库的水生生物资源多样性，改善水域生态环境，并促进渔业资源可持续利用。具体而言，池州市增殖渔业项目重点关注：</w:t>
      </w:r>
    </w:p>
    <w:p w14:paraId="511226BB">
      <w:pPr>
        <w:pStyle w:val="4"/>
        <w:spacing w:line="360" w:lineRule="auto"/>
        <w:ind w:firstLine="643" w:firstLineChars="200"/>
        <w:rPr>
          <w:rFonts w:ascii="Times New Roman" w:hAnsi="Times New Roman" w:eastAsia="仿宋" w:cs="Times New Roman"/>
          <w:sz w:val="32"/>
          <w:szCs w:val="32"/>
        </w:rPr>
      </w:pPr>
      <w:r>
        <w:rPr>
          <w:rFonts w:ascii="Times New Roman" w:hAnsi="Times New Roman" w:eastAsia="仿宋" w:cs="Times New Roman"/>
          <w:b/>
          <w:bCs/>
          <w:sz w:val="32"/>
          <w:szCs w:val="32"/>
        </w:rPr>
        <w:t>生态修复：</w:t>
      </w:r>
      <w:r>
        <w:rPr>
          <w:rFonts w:ascii="Times New Roman" w:hAnsi="Times New Roman" w:eastAsia="仿宋" w:cs="Times New Roman"/>
          <w:sz w:val="32"/>
          <w:szCs w:val="32"/>
        </w:rPr>
        <w:t>通过投放滤食性和底栖生物，构建高效“营养盐-浮游动植物-鱼类（贝）”转化链，有效控制水体总氮和总磷，减轻水体富营养化。</w:t>
      </w:r>
    </w:p>
    <w:p w14:paraId="019AA4DF">
      <w:pPr>
        <w:pStyle w:val="4"/>
        <w:spacing w:line="360" w:lineRule="auto"/>
        <w:ind w:firstLine="643" w:firstLineChars="200"/>
        <w:rPr>
          <w:rFonts w:ascii="Times New Roman" w:hAnsi="Times New Roman" w:eastAsia="仿宋" w:cs="Times New Roman"/>
          <w:sz w:val="32"/>
          <w:szCs w:val="32"/>
        </w:rPr>
      </w:pPr>
      <w:r>
        <w:rPr>
          <w:rFonts w:ascii="Times New Roman" w:hAnsi="Times New Roman" w:eastAsia="仿宋" w:cs="Times New Roman"/>
          <w:b/>
          <w:bCs/>
          <w:sz w:val="32"/>
          <w:szCs w:val="32"/>
        </w:rPr>
        <w:t>资源恢复：</w:t>
      </w:r>
      <w:r>
        <w:rPr>
          <w:rFonts w:ascii="Times New Roman" w:hAnsi="Times New Roman" w:eastAsia="仿宋" w:cs="Times New Roman"/>
          <w:sz w:val="32"/>
          <w:szCs w:val="32"/>
        </w:rPr>
        <w:t>补充经济鱼类和土著物种种群数量，恢复渔业资源，兼顾生态效益与经济效益。</w:t>
      </w:r>
    </w:p>
    <w:p w14:paraId="5F99265C">
      <w:pPr>
        <w:pStyle w:val="4"/>
        <w:spacing w:line="360" w:lineRule="auto"/>
        <w:ind w:firstLine="643" w:firstLineChars="200"/>
        <w:rPr>
          <w:rFonts w:ascii="Times New Roman" w:hAnsi="Times New Roman" w:eastAsia="仿宋" w:cs="Times New Roman"/>
          <w:sz w:val="32"/>
          <w:szCs w:val="32"/>
        </w:rPr>
      </w:pPr>
      <w:r>
        <w:rPr>
          <w:rFonts w:ascii="Times New Roman" w:hAnsi="Times New Roman" w:eastAsia="仿宋" w:cs="Times New Roman"/>
          <w:b/>
          <w:bCs/>
          <w:sz w:val="32"/>
          <w:szCs w:val="32"/>
        </w:rPr>
        <w:t>生物多样性保护：</w:t>
      </w:r>
      <w:r>
        <w:rPr>
          <w:rFonts w:ascii="Times New Roman" w:hAnsi="Times New Roman" w:eastAsia="仿宋" w:cs="Times New Roman"/>
          <w:sz w:val="32"/>
          <w:szCs w:val="32"/>
        </w:rPr>
        <w:t>恢复水体水草覆盖面、优化水生动物增殖物种结构，保护和恢复土著物种（如水生植物、小型土著鱼类、河蚌、螺类）及其栖息地，维护生态系统稳定。</w:t>
      </w:r>
    </w:p>
    <w:p w14:paraId="716422A7">
      <w:pPr>
        <w:pStyle w:val="18"/>
        <w:tabs>
          <w:tab w:val="left" w:pos="1998"/>
          <w:tab w:val="left" w:pos="1999"/>
        </w:tabs>
        <w:spacing w:line="360" w:lineRule="auto"/>
        <w:ind w:left="0" w:firstLine="643" w:firstLineChars="200"/>
        <w:outlineLvl w:val="1"/>
        <w:rPr>
          <w:rFonts w:ascii="Times New Roman" w:hAnsi="Times New Roman" w:eastAsia="仿宋" w:cs="Times New Roman"/>
          <w:b/>
          <w:bCs/>
          <w:sz w:val="32"/>
          <w:szCs w:val="32"/>
        </w:rPr>
      </w:pPr>
      <w:bookmarkStart w:id="55" w:name="_Toc16115"/>
      <w:bookmarkStart w:id="56" w:name="_Toc2787"/>
      <w:r>
        <w:rPr>
          <w:rFonts w:ascii="Times New Roman" w:hAnsi="Times New Roman" w:eastAsia="仿宋" w:cs="Times New Roman"/>
          <w:b/>
          <w:bCs/>
          <w:sz w:val="32"/>
          <w:szCs w:val="32"/>
        </w:rPr>
        <w:t>（一）鲢、鳙</w:t>
      </w:r>
      <w:bookmarkEnd w:id="55"/>
      <w:r>
        <w:rPr>
          <w:rFonts w:hint="eastAsia" w:ascii="Times New Roman" w:hAnsi="Times New Roman" w:eastAsia="仿宋" w:cs="Times New Roman"/>
          <w:b/>
          <w:bCs/>
          <w:sz w:val="32"/>
          <w:szCs w:val="32"/>
        </w:rPr>
        <w:t>增殖投放</w:t>
      </w:r>
      <w:bookmarkEnd w:id="56"/>
    </w:p>
    <w:p w14:paraId="4C801A66">
      <w:pPr>
        <w:pStyle w:val="4"/>
        <w:spacing w:line="360" w:lineRule="auto"/>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根据池州市大水面增养殖现状，对已发包</w:t>
      </w:r>
      <w:r>
        <w:rPr>
          <w:rFonts w:hint="eastAsia" w:ascii="Times New Roman" w:hAnsi="Times New Roman" w:eastAsia="仿宋" w:cs="Times New Roman"/>
          <w:sz w:val="32"/>
          <w:szCs w:val="32"/>
        </w:rPr>
        <w:t>养殖</w:t>
      </w:r>
      <w:r>
        <w:rPr>
          <w:rFonts w:ascii="Times New Roman" w:hAnsi="Times New Roman" w:eastAsia="仿宋" w:cs="Times New Roman"/>
          <w:sz w:val="32"/>
          <w:szCs w:val="32"/>
        </w:rPr>
        <w:t>的湖泊和水库，严格限制人工肥水，</w:t>
      </w:r>
      <w:r>
        <w:rPr>
          <w:rFonts w:hint="eastAsia" w:ascii="Times New Roman" w:hAnsi="Times New Roman" w:eastAsia="仿宋" w:cs="Times New Roman"/>
          <w:sz w:val="32"/>
          <w:szCs w:val="32"/>
        </w:rPr>
        <w:t>起捕</w:t>
      </w:r>
      <w:r>
        <w:rPr>
          <w:rFonts w:ascii="Times New Roman" w:hAnsi="Times New Roman" w:eastAsia="仿宋" w:cs="Times New Roman"/>
          <w:sz w:val="32"/>
          <w:szCs w:val="32"/>
        </w:rPr>
        <w:t>现存量过</w:t>
      </w:r>
      <w:r>
        <w:rPr>
          <w:rFonts w:hint="eastAsia" w:ascii="Times New Roman" w:hAnsi="Times New Roman" w:eastAsia="仿宋" w:cs="Times New Roman"/>
          <w:sz w:val="32"/>
          <w:szCs w:val="32"/>
        </w:rPr>
        <w:t>高</w:t>
      </w:r>
      <w:r>
        <w:rPr>
          <w:rFonts w:ascii="Times New Roman" w:hAnsi="Times New Roman" w:eastAsia="仿宋" w:cs="Times New Roman"/>
          <w:sz w:val="32"/>
          <w:szCs w:val="32"/>
        </w:rPr>
        <w:t>的鲢、鳙</w:t>
      </w:r>
      <w:r>
        <w:rPr>
          <w:rFonts w:hint="eastAsia" w:ascii="Times New Roman" w:hAnsi="Times New Roman" w:eastAsia="仿宋" w:cs="Times New Roman"/>
          <w:sz w:val="32"/>
          <w:szCs w:val="32"/>
        </w:rPr>
        <w:t>鱼类及对湖泊生态链负面影响较大的养殖种类（草鱼、青鱼等）。</w:t>
      </w:r>
      <w:r>
        <w:rPr>
          <w:rFonts w:ascii="Times New Roman" w:hAnsi="Times New Roman" w:eastAsia="仿宋" w:cs="Times New Roman"/>
          <w:sz w:val="32"/>
          <w:szCs w:val="32"/>
        </w:rPr>
        <w:t>在</w:t>
      </w:r>
      <w:r>
        <w:rPr>
          <w:rFonts w:hint="eastAsia" w:ascii="Times New Roman" w:hAnsi="Times New Roman" w:eastAsia="仿宋" w:cs="Times New Roman"/>
          <w:sz w:val="32"/>
          <w:szCs w:val="32"/>
        </w:rPr>
        <w:t>起捕</w:t>
      </w:r>
      <w:r>
        <w:rPr>
          <w:rFonts w:ascii="Times New Roman" w:hAnsi="Times New Roman" w:eastAsia="仿宋" w:cs="Times New Roman"/>
          <w:sz w:val="32"/>
          <w:szCs w:val="32"/>
        </w:rPr>
        <w:t>前需做好</w:t>
      </w:r>
      <w:r>
        <w:rPr>
          <w:rFonts w:hint="eastAsia" w:ascii="Times New Roman" w:hAnsi="Times New Roman" w:eastAsia="仿宋" w:cs="Times New Roman"/>
          <w:sz w:val="32"/>
          <w:szCs w:val="32"/>
        </w:rPr>
        <w:t>鱼产力</w:t>
      </w:r>
      <w:r>
        <w:rPr>
          <w:rFonts w:ascii="Times New Roman" w:hAnsi="Times New Roman" w:eastAsia="仿宋" w:cs="Times New Roman"/>
          <w:sz w:val="32"/>
          <w:szCs w:val="32"/>
        </w:rPr>
        <w:t>评估及增殖量估算（即历年投苗量、</w:t>
      </w:r>
      <w:r>
        <w:rPr>
          <w:rFonts w:hint="eastAsia" w:ascii="Times New Roman" w:hAnsi="Times New Roman" w:eastAsia="仿宋" w:cs="Times New Roman"/>
          <w:sz w:val="32"/>
          <w:szCs w:val="32"/>
        </w:rPr>
        <w:t>起捕</w:t>
      </w:r>
      <w:r>
        <w:rPr>
          <w:rFonts w:ascii="Times New Roman" w:hAnsi="Times New Roman" w:eastAsia="仿宋" w:cs="Times New Roman"/>
          <w:sz w:val="32"/>
          <w:szCs w:val="32"/>
        </w:rPr>
        <w:t>量和净增量），2026</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rPr>
        <w:t>2027年，以</w:t>
      </w:r>
      <w:r>
        <w:rPr>
          <w:rFonts w:hint="eastAsia" w:ascii="Times New Roman" w:hAnsi="Times New Roman" w:eastAsia="仿宋" w:cs="Times New Roman"/>
          <w:sz w:val="32"/>
          <w:szCs w:val="32"/>
        </w:rPr>
        <w:t>起捕</w:t>
      </w:r>
      <w:r>
        <w:rPr>
          <w:rFonts w:ascii="Times New Roman" w:hAnsi="Times New Roman" w:eastAsia="仿宋" w:cs="Times New Roman"/>
          <w:sz w:val="32"/>
          <w:szCs w:val="32"/>
        </w:rPr>
        <w:t>为主，2028年在资源评估的基础上，确定鲢鳙鱼的增殖量。对少数未发包的水库和湖泊，需进行资源调查和水体承载力估算，做科学的增殖方案，2026年开始实施生态渔业，其中增殖鲢、鳙、鲫、鲂、鳜等本土鱼类，鲢、鳙投放占比不超过总投放量的70%，鲢苗种规格一般控制在100</w:t>
      </w:r>
      <w:r>
        <w:rPr>
          <w:rFonts w:hint="eastAsia" w:ascii="Times New Roman" w:hAnsi="Times New Roman" w:eastAsia="仿宋" w:cs="Times New Roman"/>
          <w:sz w:val="32"/>
          <w:szCs w:val="32"/>
          <w:lang w:eastAsia="zh-CN"/>
        </w:rPr>
        <w:t>—</w:t>
      </w:r>
      <w:r>
        <w:rPr>
          <w:rFonts w:hint="eastAsia" w:ascii="Times New Roman" w:hAnsi="Times New Roman" w:eastAsia="仿宋" w:cs="Times New Roman"/>
          <w:sz w:val="32"/>
          <w:szCs w:val="32"/>
        </w:rPr>
        <w:t>500g</w:t>
      </w:r>
      <w:r>
        <w:rPr>
          <w:rFonts w:ascii="Times New Roman" w:hAnsi="Times New Roman" w:eastAsia="仿宋" w:cs="Times New Roman"/>
          <w:sz w:val="32"/>
          <w:szCs w:val="32"/>
        </w:rPr>
        <w:t>/尾，鳙苗种规格控制在250</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rPr>
        <w:t>750</w:t>
      </w:r>
      <w:r>
        <w:rPr>
          <w:rFonts w:hint="eastAsia" w:ascii="Times New Roman" w:hAnsi="Times New Roman" w:eastAsia="仿宋" w:cs="Times New Roman"/>
          <w:sz w:val="32"/>
          <w:szCs w:val="32"/>
        </w:rPr>
        <w:t>g</w:t>
      </w:r>
      <w:r>
        <w:rPr>
          <w:rFonts w:ascii="Times New Roman" w:hAnsi="Times New Roman" w:eastAsia="仿宋" w:cs="Times New Roman"/>
          <w:sz w:val="32"/>
          <w:szCs w:val="32"/>
        </w:rPr>
        <w:t>/尾，</w:t>
      </w:r>
      <w:r>
        <w:rPr>
          <w:rFonts w:hint="eastAsia" w:ascii="Times New Roman" w:hAnsi="Times New Roman" w:eastAsia="仿宋" w:cs="Times New Roman"/>
          <w:sz w:val="32"/>
          <w:szCs w:val="32"/>
        </w:rPr>
        <w:t>建议</w:t>
      </w:r>
      <w:r>
        <w:rPr>
          <w:rFonts w:ascii="Times New Roman" w:hAnsi="Times New Roman" w:eastAsia="仿宋" w:cs="Times New Roman"/>
          <w:sz w:val="32"/>
          <w:szCs w:val="32"/>
        </w:rPr>
        <w:t>鲢：鳙为</w:t>
      </w:r>
      <w:r>
        <w:rPr>
          <w:rFonts w:hint="eastAsia" w:ascii="Times New Roman" w:hAnsi="Times New Roman" w:eastAsia="仿宋" w:cs="Times New Roman"/>
          <w:sz w:val="32"/>
          <w:szCs w:val="32"/>
        </w:rPr>
        <w:t>2</w:t>
      </w:r>
      <w:r>
        <w:rPr>
          <w:rFonts w:hint="eastAsia" w:ascii="Times New Roman" w:hAnsi="Times New Roman" w:eastAsia="仿宋" w:cs="Times New Roman"/>
          <w:sz w:val="32"/>
          <w:szCs w:val="32"/>
          <w:lang w:eastAsia="zh-CN"/>
        </w:rPr>
        <w:t>:</w:t>
      </w:r>
      <w:r>
        <w:rPr>
          <w:rFonts w:hint="eastAsia" w:ascii="Times New Roman" w:hAnsi="Times New Roman" w:eastAsia="仿宋" w:cs="Times New Roman"/>
          <w:sz w:val="32"/>
          <w:szCs w:val="32"/>
        </w:rPr>
        <w:t>8，根据水域生物及水质状况，可适当调整比例</w:t>
      </w:r>
      <w:r>
        <w:rPr>
          <w:rFonts w:ascii="Times New Roman" w:hAnsi="Times New Roman" w:eastAsia="仿宋" w:cs="Times New Roman"/>
          <w:sz w:val="32"/>
          <w:szCs w:val="32"/>
        </w:rPr>
        <w:t>。苗种质量等应符合《水生生物增殖放流技术规程》（SC</w:t>
      </w:r>
      <w:r>
        <w:rPr>
          <w:rFonts w:hint="eastAsia" w:ascii="Times New Roman" w:hAnsi="Times New Roman" w:eastAsia="仿宋" w:cs="Times New Roman"/>
          <w:sz w:val="32"/>
          <w:szCs w:val="32"/>
        </w:rPr>
        <w:t>/</w:t>
      </w:r>
      <w:r>
        <w:rPr>
          <w:rFonts w:ascii="Times New Roman" w:hAnsi="Times New Roman" w:eastAsia="仿宋" w:cs="Times New Roman"/>
          <w:sz w:val="32"/>
          <w:szCs w:val="32"/>
        </w:rPr>
        <w:t>T9401- 2010），苗种投放前需经有资质单位检疫合格，优先选择通过赶网</w:t>
      </w:r>
      <w:r>
        <w:rPr>
          <w:rFonts w:hint="eastAsia" w:ascii="Times New Roman" w:hAnsi="Times New Roman" w:eastAsia="仿宋" w:cs="Times New Roman"/>
          <w:sz w:val="32"/>
          <w:szCs w:val="32"/>
        </w:rPr>
        <w:t>起捕</w:t>
      </w:r>
      <w:r>
        <w:rPr>
          <w:rFonts w:ascii="Times New Roman" w:hAnsi="Times New Roman" w:eastAsia="仿宋" w:cs="Times New Roman"/>
          <w:sz w:val="32"/>
          <w:szCs w:val="32"/>
        </w:rPr>
        <w:t>的大水面鲢鳙鱼种。按</w:t>
      </w:r>
      <w:r>
        <w:rPr>
          <w:rFonts w:hint="eastAsia" w:ascii="Times New Roman" w:hAnsi="Times New Roman" w:eastAsia="仿宋" w:cs="Times New Roman"/>
          <w:sz w:val="32"/>
          <w:szCs w:val="32"/>
        </w:rPr>
        <w:t>池州市限养区养殖技术要点，</w:t>
      </w:r>
      <w:r>
        <w:rPr>
          <w:rFonts w:ascii="Times New Roman" w:hAnsi="Times New Roman" w:eastAsia="仿宋" w:cs="Times New Roman"/>
          <w:sz w:val="32"/>
          <w:szCs w:val="32"/>
        </w:rPr>
        <w:t>湖</w:t>
      </w:r>
      <w:r>
        <w:rPr>
          <w:rFonts w:hint="eastAsia" w:ascii="Times New Roman" w:hAnsi="Times New Roman" w:eastAsia="仿宋" w:cs="Times New Roman"/>
          <w:sz w:val="32"/>
          <w:szCs w:val="32"/>
        </w:rPr>
        <w:t>（库）</w:t>
      </w:r>
      <w:r>
        <w:rPr>
          <w:rFonts w:ascii="Times New Roman" w:hAnsi="Times New Roman" w:eastAsia="仿宋" w:cs="Times New Roman"/>
          <w:sz w:val="32"/>
          <w:szCs w:val="32"/>
        </w:rPr>
        <w:t>增殖渔业的单位产量不</w:t>
      </w:r>
      <w:r>
        <w:rPr>
          <w:rFonts w:hint="eastAsia" w:ascii="Times New Roman" w:hAnsi="Times New Roman" w:eastAsia="仿宋" w:cs="Times New Roman"/>
          <w:sz w:val="32"/>
          <w:szCs w:val="32"/>
        </w:rPr>
        <w:t>得</w:t>
      </w:r>
      <w:r>
        <w:rPr>
          <w:rFonts w:ascii="Times New Roman" w:hAnsi="Times New Roman" w:eastAsia="仿宋" w:cs="Times New Roman"/>
          <w:sz w:val="32"/>
          <w:szCs w:val="32"/>
        </w:rPr>
        <w:t>超过200 kg/亩的限制进行增殖，成活率按90%计。具体可参考表5-1。</w:t>
      </w:r>
    </w:p>
    <w:p w14:paraId="55627011">
      <w:pPr>
        <w:adjustRightInd w:val="0"/>
        <w:spacing w:line="360" w:lineRule="auto"/>
        <w:jc w:val="center"/>
        <w:rPr>
          <w:rFonts w:ascii="Times New Roman" w:hAnsi="Times New Roman" w:eastAsia="仿宋" w:cs="Times New Roman"/>
          <w:bCs/>
          <w:sz w:val="28"/>
          <w:szCs w:val="28"/>
        </w:rPr>
      </w:pPr>
      <w:r>
        <w:rPr>
          <w:rFonts w:ascii="Times New Roman" w:hAnsi="Times New Roman" w:eastAsia="仿宋" w:cs="Times New Roman"/>
          <w:bCs/>
          <w:sz w:val="28"/>
          <w:szCs w:val="28"/>
        </w:rPr>
        <w:t>表5-1  池州市湖泊鲢、鳙鱼种亩投放参数表</w:t>
      </w:r>
    </w:p>
    <w:tbl>
      <w:tblPr>
        <w:tblStyle w:val="12"/>
        <w:tblW w:w="7933" w:type="dxa"/>
        <w:tblInd w:w="96" w:type="dxa"/>
        <w:tblLayout w:type="autofit"/>
        <w:tblCellMar>
          <w:top w:w="0" w:type="dxa"/>
          <w:left w:w="108" w:type="dxa"/>
          <w:bottom w:w="0" w:type="dxa"/>
          <w:right w:w="108" w:type="dxa"/>
        </w:tblCellMar>
      </w:tblPr>
      <w:tblGrid>
        <w:gridCol w:w="1155"/>
        <w:gridCol w:w="2083"/>
        <w:gridCol w:w="2010"/>
        <w:gridCol w:w="2685"/>
      </w:tblGrid>
      <w:tr w14:paraId="575DD953">
        <w:tblPrEx>
          <w:tblCellMar>
            <w:top w:w="0" w:type="dxa"/>
            <w:left w:w="108" w:type="dxa"/>
            <w:bottom w:w="0" w:type="dxa"/>
            <w:right w:w="108" w:type="dxa"/>
          </w:tblCellMar>
        </w:tblPrEx>
        <w:trPr>
          <w:trHeight w:val="729" w:hRule="atLeast"/>
        </w:trPr>
        <w:tc>
          <w:tcPr>
            <w:tcW w:w="115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B6FD412">
            <w:pPr>
              <w:widowControl/>
              <w:jc w:val="center"/>
              <w:textAlignment w:val="center"/>
              <w:rPr>
                <w:rFonts w:ascii="Times New Roman" w:hAnsi="Times New Roman" w:eastAsia="仿宋" w:cs="Times New Roman"/>
                <w:b/>
                <w:bCs/>
                <w:color w:val="000000"/>
                <w:sz w:val="24"/>
              </w:rPr>
            </w:pPr>
            <w:r>
              <w:rPr>
                <w:rFonts w:ascii="Times New Roman" w:hAnsi="Times New Roman" w:eastAsia="仿宋" w:cs="Times New Roman"/>
                <w:b/>
                <w:bCs/>
                <w:color w:val="000000"/>
                <w:sz w:val="24"/>
                <w:lang w:bidi="ar"/>
              </w:rPr>
              <w:t>品种</w:t>
            </w:r>
          </w:p>
        </w:tc>
        <w:tc>
          <w:tcPr>
            <w:tcW w:w="2083"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B3C42C7">
            <w:pPr>
              <w:widowControl/>
              <w:jc w:val="center"/>
              <w:textAlignment w:val="center"/>
              <w:rPr>
                <w:rFonts w:ascii="Times New Roman" w:hAnsi="Times New Roman" w:eastAsia="仿宋" w:cs="Times New Roman"/>
                <w:b/>
                <w:bCs/>
                <w:color w:val="000000"/>
                <w:sz w:val="24"/>
                <w:lang w:bidi="ar"/>
              </w:rPr>
            </w:pPr>
            <w:r>
              <w:rPr>
                <w:rFonts w:ascii="Times New Roman" w:hAnsi="Times New Roman" w:eastAsia="仿宋" w:cs="Times New Roman"/>
                <w:b/>
                <w:bCs/>
                <w:color w:val="000000"/>
                <w:sz w:val="24"/>
                <w:lang w:bidi="ar"/>
              </w:rPr>
              <w:t>规格</w:t>
            </w:r>
          </w:p>
          <w:p w14:paraId="7DCA9A3F">
            <w:pPr>
              <w:widowControl/>
              <w:jc w:val="center"/>
              <w:textAlignment w:val="center"/>
              <w:rPr>
                <w:rFonts w:ascii="Times New Roman" w:hAnsi="Times New Roman" w:eastAsia="仿宋" w:cs="Times New Roman"/>
                <w:b/>
                <w:bCs/>
                <w:color w:val="000000"/>
                <w:sz w:val="24"/>
              </w:rPr>
            </w:pPr>
            <w:r>
              <w:rPr>
                <w:rFonts w:ascii="Times New Roman" w:hAnsi="Times New Roman" w:eastAsia="仿宋" w:cs="Times New Roman"/>
                <w:b/>
                <w:bCs/>
                <w:color w:val="000000"/>
                <w:sz w:val="24"/>
                <w:lang w:bidi="ar"/>
              </w:rPr>
              <w:t>（</w:t>
            </w:r>
            <w:r>
              <w:rPr>
                <w:rFonts w:hint="eastAsia" w:ascii="Times New Roman" w:hAnsi="Times New Roman" w:eastAsia="仿宋" w:cs="Times New Roman"/>
                <w:b/>
                <w:bCs/>
                <w:color w:val="000000"/>
                <w:sz w:val="24"/>
                <w:lang w:bidi="ar"/>
              </w:rPr>
              <w:t>克</w:t>
            </w:r>
            <w:r>
              <w:rPr>
                <w:rFonts w:ascii="Times New Roman" w:hAnsi="Times New Roman" w:eastAsia="仿宋" w:cs="Times New Roman"/>
                <w:b/>
                <w:bCs/>
                <w:color w:val="000000"/>
                <w:sz w:val="24"/>
                <w:lang w:bidi="ar"/>
              </w:rPr>
              <w:t>/尾）</w:t>
            </w:r>
          </w:p>
        </w:tc>
        <w:tc>
          <w:tcPr>
            <w:tcW w:w="201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F8E7C1B">
            <w:pPr>
              <w:widowControl/>
              <w:jc w:val="center"/>
              <w:textAlignment w:val="center"/>
              <w:rPr>
                <w:rFonts w:ascii="Times New Roman" w:hAnsi="Times New Roman" w:eastAsia="仿宋" w:cs="Times New Roman"/>
                <w:b/>
                <w:bCs/>
                <w:color w:val="000000"/>
                <w:sz w:val="24"/>
                <w:lang w:bidi="ar"/>
              </w:rPr>
            </w:pPr>
            <w:r>
              <w:rPr>
                <w:rFonts w:ascii="Times New Roman" w:hAnsi="Times New Roman" w:eastAsia="仿宋" w:cs="Times New Roman"/>
                <w:b/>
                <w:bCs/>
                <w:color w:val="000000"/>
                <w:sz w:val="24"/>
                <w:lang w:bidi="ar"/>
              </w:rPr>
              <w:t>数量</w:t>
            </w:r>
          </w:p>
          <w:p w14:paraId="18091934">
            <w:pPr>
              <w:widowControl/>
              <w:jc w:val="center"/>
              <w:textAlignment w:val="center"/>
              <w:rPr>
                <w:rFonts w:ascii="Times New Roman" w:hAnsi="Times New Roman" w:eastAsia="仿宋" w:cs="Times New Roman"/>
                <w:b/>
                <w:bCs/>
                <w:color w:val="000000"/>
                <w:sz w:val="24"/>
              </w:rPr>
            </w:pPr>
            <w:r>
              <w:rPr>
                <w:rFonts w:ascii="Times New Roman" w:hAnsi="Times New Roman" w:eastAsia="仿宋" w:cs="Times New Roman"/>
                <w:b/>
                <w:bCs/>
                <w:color w:val="000000"/>
                <w:sz w:val="24"/>
                <w:lang w:bidi="ar"/>
              </w:rPr>
              <w:t>（尾/亩）</w:t>
            </w:r>
          </w:p>
        </w:tc>
        <w:tc>
          <w:tcPr>
            <w:tcW w:w="2685"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3DD0E41">
            <w:pPr>
              <w:widowControl/>
              <w:jc w:val="center"/>
              <w:textAlignment w:val="center"/>
              <w:rPr>
                <w:rFonts w:ascii="Times New Roman" w:hAnsi="Times New Roman" w:eastAsia="仿宋" w:cs="Times New Roman"/>
                <w:b/>
                <w:bCs/>
                <w:color w:val="000000"/>
                <w:sz w:val="24"/>
              </w:rPr>
            </w:pPr>
            <w:r>
              <w:rPr>
                <w:rFonts w:ascii="Times New Roman" w:hAnsi="Times New Roman" w:eastAsia="仿宋" w:cs="Times New Roman"/>
                <w:b/>
                <w:bCs/>
                <w:color w:val="000000"/>
                <w:sz w:val="24"/>
                <w:lang w:bidi="ar"/>
              </w:rPr>
              <w:t>时间</w:t>
            </w:r>
          </w:p>
        </w:tc>
      </w:tr>
      <w:tr w14:paraId="17C61343">
        <w:tblPrEx>
          <w:tblCellMar>
            <w:top w:w="0" w:type="dxa"/>
            <w:left w:w="108" w:type="dxa"/>
            <w:bottom w:w="0" w:type="dxa"/>
            <w:right w:w="108" w:type="dxa"/>
          </w:tblCellMar>
        </w:tblPrEx>
        <w:trPr>
          <w:trHeight w:val="312" w:hRule="atLeast"/>
        </w:trPr>
        <w:tc>
          <w:tcPr>
            <w:tcW w:w="115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EDC40F9">
            <w:pPr>
              <w:jc w:val="center"/>
              <w:rPr>
                <w:rFonts w:ascii="Times New Roman" w:hAnsi="Times New Roman" w:eastAsia="仿宋" w:cs="Times New Roman"/>
                <w:sz w:val="20"/>
                <w:szCs w:val="20"/>
              </w:rPr>
            </w:pPr>
          </w:p>
        </w:tc>
        <w:tc>
          <w:tcPr>
            <w:tcW w:w="2083"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E14243F">
            <w:pPr>
              <w:jc w:val="center"/>
              <w:rPr>
                <w:rFonts w:ascii="Times New Roman" w:hAnsi="Times New Roman" w:eastAsia="仿宋" w:cs="Times New Roman"/>
                <w:sz w:val="20"/>
                <w:szCs w:val="20"/>
              </w:rPr>
            </w:pPr>
          </w:p>
        </w:tc>
        <w:tc>
          <w:tcPr>
            <w:tcW w:w="201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54391ED3">
            <w:pPr>
              <w:jc w:val="center"/>
              <w:rPr>
                <w:rFonts w:ascii="Times New Roman" w:hAnsi="Times New Roman" w:eastAsia="仿宋" w:cs="Times New Roman"/>
                <w:sz w:val="20"/>
                <w:szCs w:val="20"/>
              </w:rPr>
            </w:pPr>
          </w:p>
        </w:tc>
        <w:tc>
          <w:tcPr>
            <w:tcW w:w="2685"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C6755D3">
            <w:pPr>
              <w:jc w:val="center"/>
              <w:rPr>
                <w:rFonts w:ascii="Times New Roman" w:hAnsi="Times New Roman" w:eastAsia="仿宋" w:cs="Times New Roman"/>
                <w:sz w:val="20"/>
                <w:szCs w:val="20"/>
              </w:rPr>
            </w:pPr>
          </w:p>
        </w:tc>
      </w:tr>
      <w:tr w14:paraId="73224B12">
        <w:tblPrEx>
          <w:tblCellMar>
            <w:top w:w="0" w:type="dxa"/>
            <w:left w:w="108" w:type="dxa"/>
            <w:bottom w:w="0" w:type="dxa"/>
            <w:right w:w="108" w:type="dxa"/>
          </w:tblCellMar>
        </w:tblPrEx>
        <w:trPr>
          <w:trHeight w:val="716" w:hRule="atLeast"/>
        </w:trPr>
        <w:tc>
          <w:tcPr>
            <w:tcW w:w="1155" w:type="dxa"/>
            <w:tcBorders>
              <w:top w:val="single" w:color="auto" w:sz="4" w:space="0"/>
              <w:left w:val="single" w:color="auto" w:sz="4" w:space="0"/>
              <w:bottom w:val="single" w:color="auto" w:sz="4" w:space="0"/>
              <w:right w:val="single" w:color="auto" w:sz="4" w:space="0"/>
            </w:tcBorders>
            <w:shd w:val="clear" w:color="auto" w:fill="auto"/>
            <w:vAlign w:val="center"/>
          </w:tcPr>
          <w:p w14:paraId="4482E10D">
            <w:pPr>
              <w:widowControl/>
              <w:jc w:val="center"/>
              <w:textAlignment w:val="center"/>
              <w:rPr>
                <w:rFonts w:ascii="Times New Roman" w:hAnsi="Times New Roman" w:eastAsia="仿宋" w:cs="Times New Roman"/>
                <w:b/>
                <w:bCs/>
                <w:color w:val="000000"/>
                <w:sz w:val="24"/>
              </w:rPr>
            </w:pPr>
            <w:r>
              <w:rPr>
                <w:rFonts w:ascii="Times New Roman" w:hAnsi="Times New Roman" w:eastAsia="仿宋" w:cs="Times New Roman"/>
                <w:b/>
                <w:bCs/>
                <w:color w:val="000000"/>
                <w:sz w:val="24"/>
                <w:lang w:bidi="ar"/>
              </w:rPr>
              <w:t>鲢鱼</w:t>
            </w:r>
          </w:p>
        </w:tc>
        <w:tc>
          <w:tcPr>
            <w:tcW w:w="2083" w:type="dxa"/>
            <w:tcBorders>
              <w:top w:val="single" w:color="auto" w:sz="4" w:space="0"/>
              <w:left w:val="single" w:color="auto" w:sz="4" w:space="0"/>
              <w:bottom w:val="single" w:color="auto" w:sz="4" w:space="0"/>
              <w:right w:val="single" w:color="auto" w:sz="4" w:space="0"/>
            </w:tcBorders>
            <w:shd w:val="clear" w:color="auto" w:fill="auto"/>
            <w:vAlign w:val="center"/>
          </w:tcPr>
          <w:p w14:paraId="1AA262E3">
            <w:pPr>
              <w:widowControl/>
              <w:jc w:val="center"/>
              <w:textAlignment w:val="center"/>
              <w:rPr>
                <w:rFonts w:ascii="Times New Roman" w:hAnsi="Times New Roman" w:eastAsia="仿宋" w:cs="Times New Roman"/>
                <w:color w:val="000000"/>
                <w:sz w:val="24"/>
              </w:rPr>
            </w:pPr>
            <w:r>
              <w:rPr>
                <w:rFonts w:hint="eastAsia" w:ascii="Times New Roman" w:hAnsi="Times New Roman" w:eastAsia="仿宋" w:cs="Times New Roman"/>
                <w:color w:val="000000"/>
                <w:sz w:val="24"/>
                <w:lang w:bidi="ar"/>
              </w:rPr>
              <w:t>2</w:t>
            </w:r>
            <w:r>
              <w:rPr>
                <w:rFonts w:ascii="Times New Roman" w:hAnsi="Times New Roman" w:eastAsia="仿宋" w:cs="Times New Roman"/>
                <w:color w:val="000000"/>
                <w:sz w:val="24"/>
                <w:lang w:bidi="ar"/>
              </w:rPr>
              <w:t>00-</w:t>
            </w:r>
            <w:r>
              <w:rPr>
                <w:rFonts w:hint="eastAsia" w:ascii="Times New Roman" w:hAnsi="Times New Roman" w:eastAsia="仿宋" w:cs="Times New Roman"/>
                <w:color w:val="000000"/>
                <w:sz w:val="24"/>
                <w:lang w:bidi="ar"/>
              </w:rPr>
              <w:t>300</w:t>
            </w:r>
          </w:p>
        </w:tc>
        <w:tc>
          <w:tcPr>
            <w:tcW w:w="2010" w:type="dxa"/>
            <w:tcBorders>
              <w:top w:val="single" w:color="auto" w:sz="4" w:space="0"/>
              <w:left w:val="single" w:color="auto" w:sz="4" w:space="0"/>
              <w:bottom w:val="single" w:color="auto" w:sz="4" w:space="0"/>
              <w:right w:val="single" w:color="auto" w:sz="4" w:space="0"/>
            </w:tcBorders>
            <w:shd w:val="clear" w:color="auto" w:fill="auto"/>
            <w:vAlign w:val="center"/>
          </w:tcPr>
          <w:p w14:paraId="3B84CB5B">
            <w:pPr>
              <w:widowControl/>
              <w:jc w:val="center"/>
              <w:textAlignment w:val="center"/>
              <w:rPr>
                <w:rFonts w:ascii="Times New Roman" w:hAnsi="Times New Roman" w:eastAsia="仿宋" w:cs="Times New Roman"/>
                <w:color w:val="000000"/>
                <w:sz w:val="24"/>
              </w:rPr>
            </w:pPr>
            <w:r>
              <w:rPr>
                <w:rFonts w:hint="eastAsia" w:ascii="Times New Roman" w:hAnsi="Times New Roman" w:eastAsia="仿宋" w:cs="Times New Roman"/>
                <w:color w:val="000000"/>
                <w:sz w:val="24"/>
                <w:lang w:bidi="ar"/>
              </w:rPr>
              <w:t>22</w:t>
            </w:r>
            <w:r>
              <w:rPr>
                <w:rFonts w:hint="eastAsia" w:ascii="Times New Roman" w:hAnsi="Times New Roman" w:eastAsia="仿宋" w:cs="Times New Roman"/>
                <w:color w:val="000000"/>
                <w:sz w:val="24"/>
                <w:lang w:eastAsia="zh-CN" w:bidi="ar"/>
              </w:rPr>
              <w:t>~</w:t>
            </w:r>
            <w:r>
              <w:rPr>
                <w:rFonts w:hint="eastAsia" w:ascii="Times New Roman" w:hAnsi="Times New Roman" w:eastAsia="仿宋" w:cs="Times New Roman"/>
                <w:color w:val="000000"/>
                <w:sz w:val="24"/>
                <w:lang w:bidi="ar"/>
              </w:rPr>
              <w:t>31</w:t>
            </w:r>
          </w:p>
        </w:tc>
        <w:tc>
          <w:tcPr>
            <w:tcW w:w="2685" w:type="dxa"/>
            <w:tcBorders>
              <w:top w:val="single" w:color="auto" w:sz="4" w:space="0"/>
              <w:left w:val="single" w:color="auto" w:sz="4" w:space="0"/>
              <w:bottom w:val="single" w:color="auto" w:sz="4" w:space="0"/>
              <w:right w:val="single" w:color="auto" w:sz="4" w:space="0"/>
            </w:tcBorders>
            <w:shd w:val="clear" w:color="auto" w:fill="auto"/>
            <w:vAlign w:val="center"/>
          </w:tcPr>
          <w:p w14:paraId="61B6EAE7">
            <w:pPr>
              <w:widowControl/>
              <w:jc w:val="center"/>
              <w:textAlignment w:val="center"/>
              <w:rPr>
                <w:rFonts w:ascii="Times New Roman" w:hAnsi="Times New Roman" w:eastAsia="仿宋" w:cs="Times New Roman"/>
                <w:color w:val="000000"/>
                <w:sz w:val="24"/>
              </w:rPr>
            </w:pPr>
            <w:r>
              <w:rPr>
                <w:rFonts w:hint="eastAsia" w:ascii="Times New Roman" w:hAnsi="Times New Roman" w:eastAsia="仿宋" w:cs="Times New Roman"/>
                <w:color w:val="000000"/>
                <w:sz w:val="24"/>
              </w:rPr>
              <w:t>依据湖（库）经营条件</w:t>
            </w:r>
          </w:p>
        </w:tc>
      </w:tr>
      <w:tr w14:paraId="53FB4DC7">
        <w:tblPrEx>
          <w:tblCellMar>
            <w:top w:w="0" w:type="dxa"/>
            <w:left w:w="108" w:type="dxa"/>
            <w:bottom w:w="0" w:type="dxa"/>
            <w:right w:w="108" w:type="dxa"/>
          </w:tblCellMar>
        </w:tblPrEx>
        <w:trPr>
          <w:trHeight w:val="729" w:hRule="atLeast"/>
        </w:trPr>
        <w:tc>
          <w:tcPr>
            <w:tcW w:w="1155" w:type="dxa"/>
            <w:tcBorders>
              <w:top w:val="single" w:color="auto" w:sz="4" w:space="0"/>
              <w:left w:val="single" w:color="auto" w:sz="4" w:space="0"/>
              <w:bottom w:val="single" w:color="auto" w:sz="4" w:space="0"/>
              <w:right w:val="single" w:color="auto" w:sz="4" w:space="0"/>
            </w:tcBorders>
            <w:shd w:val="clear" w:color="auto" w:fill="auto"/>
            <w:vAlign w:val="center"/>
          </w:tcPr>
          <w:p w14:paraId="21F81337">
            <w:pPr>
              <w:widowControl/>
              <w:jc w:val="center"/>
              <w:textAlignment w:val="center"/>
              <w:rPr>
                <w:rFonts w:ascii="Times New Roman" w:hAnsi="Times New Roman" w:eastAsia="仿宋" w:cs="Times New Roman"/>
                <w:b/>
                <w:bCs/>
                <w:color w:val="000000"/>
                <w:sz w:val="24"/>
              </w:rPr>
            </w:pPr>
            <w:r>
              <w:rPr>
                <w:rFonts w:ascii="Times New Roman" w:hAnsi="Times New Roman" w:eastAsia="仿宋" w:cs="Times New Roman"/>
                <w:b/>
                <w:bCs/>
                <w:color w:val="000000"/>
                <w:sz w:val="24"/>
                <w:lang w:bidi="ar"/>
              </w:rPr>
              <w:t>鳙鱼</w:t>
            </w:r>
          </w:p>
        </w:tc>
        <w:tc>
          <w:tcPr>
            <w:tcW w:w="2083" w:type="dxa"/>
            <w:tcBorders>
              <w:top w:val="single" w:color="auto" w:sz="4" w:space="0"/>
              <w:left w:val="single" w:color="auto" w:sz="4" w:space="0"/>
              <w:bottom w:val="single" w:color="auto" w:sz="4" w:space="0"/>
              <w:right w:val="single" w:color="auto" w:sz="4" w:space="0"/>
            </w:tcBorders>
            <w:shd w:val="clear" w:color="auto" w:fill="auto"/>
            <w:vAlign w:val="center"/>
          </w:tcPr>
          <w:p w14:paraId="0F55D030">
            <w:pPr>
              <w:widowControl/>
              <w:jc w:val="center"/>
              <w:textAlignment w:val="center"/>
              <w:rPr>
                <w:rFonts w:ascii="Times New Roman" w:hAnsi="Times New Roman" w:eastAsia="仿宋" w:cs="Times New Roman"/>
                <w:color w:val="000000"/>
                <w:sz w:val="24"/>
              </w:rPr>
            </w:pPr>
            <w:r>
              <w:rPr>
                <w:rFonts w:hint="eastAsia" w:ascii="Times New Roman" w:hAnsi="Times New Roman" w:eastAsia="仿宋" w:cs="Times New Roman"/>
                <w:color w:val="000000"/>
                <w:sz w:val="24"/>
                <w:lang w:bidi="ar"/>
              </w:rPr>
              <w:t>250</w:t>
            </w:r>
            <w:r>
              <w:rPr>
                <w:rFonts w:hint="eastAsia" w:ascii="Times New Roman" w:hAnsi="Times New Roman" w:eastAsia="仿宋" w:cs="Times New Roman"/>
                <w:color w:val="000000"/>
                <w:sz w:val="24"/>
                <w:lang w:eastAsia="zh-CN" w:bidi="ar"/>
              </w:rPr>
              <w:t>~</w:t>
            </w:r>
            <w:r>
              <w:rPr>
                <w:rFonts w:hint="eastAsia" w:ascii="Times New Roman" w:hAnsi="Times New Roman" w:eastAsia="仿宋" w:cs="Times New Roman"/>
                <w:color w:val="000000"/>
                <w:sz w:val="24"/>
                <w:lang w:bidi="ar"/>
              </w:rPr>
              <w:t>500</w:t>
            </w:r>
          </w:p>
        </w:tc>
        <w:tc>
          <w:tcPr>
            <w:tcW w:w="2010" w:type="dxa"/>
            <w:tcBorders>
              <w:top w:val="single" w:color="auto" w:sz="4" w:space="0"/>
              <w:left w:val="single" w:color="auto" w:sz="4" w:space="0"/>
              <w:bottom w:val="single" w:color="auto" w:sz="4" w:space="0"/>
              <w:right w:val="single" w:color="auto" w:sz="4" w:space="0"/>
            </w:tcBorders>
            <w:shd w:val="clear" w:color="auto" w:fill="auto"/>
            <w:vAlign w:val="center"/>
          </w:tcPr>
          <w:p w14:paraId="448A4AA7">
            <w:pPr>
              <w:widowControl/>
              <w:jc w:val="center"/>
              <w:textAlignment w:val="center"/>
              <w:rPr>
                <w:rFonts w:ascii="Times New Roman" w:hAnsi="Times New Roman" w:eastAsia="仿宋" w:cs="Times New Roman"/>
                <w:color w:val="000000"/>
                <w:sz w:val="24"/>
              </w:rPr>
            </w:pPr>
            <w:r>
              <w:rPr>
                <w:rFonts w:hint="eastAsia" w:ascii="Times New Roman" w:hAnsi="Times New Roman" w:eastAsia="仿宋" w:cs="Times New Roman"/>
                <w:color w:val="000000"/>
                <w:sz w:val="24"/>
                <w:lang w:bidi="ar"/>
              </w:rPr>
              <w:t>62</w:t>
            </w:r>
            <w:r>
              <w:rPr>
                <w:rFonts w:hint="eastAsia" w:ascii="Times New Roman" w:hAnsi="Times New Roman" w:eastAsia="仿宋" w:cs="Times New Roman"/>
                <w:color w:val="000000"/>
                <w:sz w:val="24"/>
                <w:lang w:eastAsia="zh-CN" w:bidi="ar"/>
              </w:rPr>
              <w:t>~</w:t>
            </w:r>
            <w:r>
              <w:rPr>
                <w:rFonts w:hint="eastAsia" w:ascii="Times New Roman" w:hAnsi="Times New Roman" w:eastAsia="仿宋" w:cs="Times New Roman"/>
                <w:color w:val="000000"/>
                <w:sz w:val="24"/>
                <w:lang w:bidi="ar"/>
              </w:rPr>
              <w:t>83</w:t>
            </w:r>
          </w:p>
        </w:tc>
        <w:tc>
          <w:tcPr>
            <w:tcW w:w="2685" w:type="dxa"/>
            <w:tcBorders>
              <w:top w:val="single" w:color="auto" w:sz="4" w:space="0"/>
              <w:left w:val="single" w:color="auto" w:sz="4" w:space="0"/>
              <w:bottom w:val="single" w:color="auto" w:sz="4" w:space="0"/>
              <w:right w:val="single" w:color="auto" w:sz="4" w:space="0"/>
            </w:tcBorders>
            <w:shd w:val="clear" w:color="auto" w:fill="auto"/>
            <w:vAlign w:val="center"/>
          </w:tcPr>
          <w:p w14:paraId="57D2DF4C">
            <w:pPr>
              <w:widowControl/>
              <w:jc w:val="center"/>
              <w:textAlignment w:val="center"/>
              <w:rPr>
                <w:rFonts w:ascii="Times New Roman" w:hAnsi="Times New Roman" w:eastAsia="仿宋" w:cs="Times New Roman"/>
                <w:color w:val="000000"/>
                <w:sz w:val="24"/>
              </w:rPr>
            </w:pPr>
            <w:r>
              <w:rPr>
                <w:rFonts w:hint="eastAsia" w:ascii="Times New Roman" w:hAnsi="Times New Roman" w:eastAsia="仿宋" w:cs="Times New Roman"/>
                <w:color w:val="000000"/>
                <w:sz w:val="24"/>
              </w:rPr>
              <w:t>依据湖（库）经营条件</w:t>
            </w:r>
          </w:p>
        </w:tc>
      </w:tr>
    </w:tbl>
    <w:p w14:paraId="50FCDC00">
      <w:pPr>
        <w:pStyle w:val="18"/>
        <w:tabs>
          <w:tab w:val="left" w:pos="1998"/>
          <w:tab w:val="left" w:pos="1999"/>
        </w:tabs>
        <w:spacing w:line="360" w:lineRule="auto"/>
        <w:ind w:left="0" w:firstLine="643" w:firstLineChars="200"/>
        <w:outlineLvl w:val="1"/>
        <w:rPr>
          <w:rFonts w:ascii="Times New Roman" w:hAnsi="Times New Roman" w:eastAsia="仿宋" w:cs="Times New Roman"/>
          <w:b/>
          <w:sz w:val="32"/>
        </w:rPr>
      </w:pPr>
      <w:bookmarkStart w:id="57" w:name="_Toc10871"/>
      <w:bookmarkStart w:id="58" w:name="_Toc17523"/>
    </w:p>
    <w:p w14:paraId="7ECD351C">
      <w:pPr>
        <w:pStyle w:val="18"/>
        <w:tabs>
          <w:tab w:val="left" w:pos="1998"/>
          <w:tab w:val="left" w:pos="1999"/>
        </w:tabs>
        <w:spacing w:line="360" w:lineRule="auto"/>
        <w:ind w:left="0" w:firstLine="643" w:firstLineChars="200"/>
        <w:outlineLvl w:val="1"/>
        <w:rPr>
          <w:rFonts w:ascii="Times New Roman" w:hAnsi="Times New Roman" w:eastAsia="仿宋" w:cs="Times New Roman"/>
          <w:b/>
          <w:sz w:val="32"/>
        </w:rPr>
      </w:pPr>
      <w:r>
        <w:rPr>
          <w:rFonts w:ascii="Times New Roman" w:hAnsi="Times New Roman" w:eastAsia="仿宋" w:cs="Times New Roman"/>
          <w:b/>
          <w:sz w:val="32"/>
        </w:rPr>
        <w:t>（二）其他鱼类</w:t>
      </w:r>
      <w:bookmarkEnd w:id="57"/>
      <w:r>
        <w:rPr>
          <w:rFonts w:hint="eastAsia" w:ascii="Times New Roman" w:hAnsi="Times New Roman" w:eastAsia="仿宋" w:cs="Times New Roman"/>
          <w:b/>
          <w:sz w:val="32"/>
        </w:rPr>
        <w:t>增殖投放</w:t>
      </w:r>
      <w:bookmarkEnd w:id="58"/>
    </w:p>
    <w:p w14:paraId="71C60D5F">
      <w:pPr>
        <w:pStyle w:val="4"/>
        <w:spacing w:line="360" w:lineRule="auto"/>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池州市多数非禁养湖</w:t>
      </w:r>
      <w:r>
        <w:rPr>
          <w:rFonts w:hint="eastAsia" w:ascii="Times New Roman" w:hAnsi="Times New Roman" w:eastAsia="仿宋" w:cs="Times New Roman"/>
          <w:sz w:val="32"/>
          <w:szCs w:val="32"/>
        </w:rPr>
        <w:t>（库）</w:t>
      </w:r>
      <w:r>
        <w:rPr>
          <w:rFonts w:ascii="Times New Roman" w:hAnsi="Times New Roman" w:eastAsia="仿宋" w:cs="Times New Roman"/>
          <w:sz w:val="32"/>
          <w:szCs w:val="32"/>
        </w:rPr>
        <w:t>水草覆盖面极低，所以在早期（2026</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rPr>
        <w:t>202</w:t>
      </w:r>
      <w:r>
        <w:rPr>
          <w:rFonts w:hint="eastAsia" w:ascii="Times New Roman" w:hAnsi="Times New Roman" w:eastAsia="仿宋" w:cs="Times New Roman"/>
          <w:sz w:val="32"/>
          <w:szCs w:val="32"/>
        </w:rPr>
        <w:t>7</w:t>
      </w:r>
      <w:r>
        <w:rPr>
          <w:rFonts w:ascii="Times New Roman" w:hAnsi="Times New Roman" w:eastAsia="仿宋" w:cs="Times New Roman"/>
          <w:sz w:val="32"/>
          <w:szCs w:val="32"/>
        </w:rPr>
        <w:t>年）需严格限制向水域中投放草鱼或偏草食性的鳊鱼等对水草有危害的水生动物，以保障原有水草资源的恢复与增</w:t>
      </w:r>
      <w:r>
        <w:rPr>
          <w:rFonts w:hint="eastAsia" w:ascii="Times New Roman" w:hAnsi="Times New Roman" w:eastAsia="仿宋" w:cs="Times New Roman"/>
          <w:sz w:val="32"/>
          <w:szCs w:val="32"/>
        </w:rPr>
        <w:t>长</w:t>
      </w:r>
      <w:r>
        <w:rPr>
          <w:rFonts w:ascii="Times New Roman" w:hAnsi="Times New Roman" w:eastAsia="仿宋" w:cs="Times New Roman"/>
          <w:sz w:val="32"/>
          <w:szCs w:val="32"/>
        </w:rPr>
        <w:t>。</w:t>
      </w:r>
    </w:p>
    <w:p w14:paraId="56D91A5D">
      <w:pPr>
        <w:pStyle w:val="4"/>
        <w:spacing w:line="360" w:lineRule="auto"/>
        <w:ind w:firstLine="640" w:firstLineChars="200"/>
        <w:outlineLvl w:val="2"/>
        <w:rPr>
          <w:rFonts w:ascii="Times New Roman" w:hAnsi="Times New Roman" w:eastAsia="仿宋" w:cs="Times New Roman"/>
          <w:sz w:val="32"/>
          <w:szCs w:val="32"/>
        </w:rPr>
      </w:pPr>
      <w:r>
        <w:rPr>
          <w:rFonts w:hint="eastAsia" w:ascii="Times New Roman" w:hAnsi="Times New Roman" w:eastAsia="仿宋" w:cs="Times New Roman"/>
          <w:sz w:val="32"/>
          <w:szCs w:val="32"/>
          <w:lang w:eastAsia="zh-CN"/>
        </w:rPr>
        <w:t>1.</w:t>
      </w:r>
      <w:r>
        <w:rPr>
          <w:rFonts w:ascii="Times New Roman" w:hAnsi="Times New Roman" w:eastAsia="仿宋" w:cs="Times New Roman"/>
          <w:sz w:val="32"/>
          <w:szCs w:val="32"/>
        </w:rPr>
        <w:t>基于底栖动物资源的鱼类放养</w:t>
      </w:r>
    </w:p>
    <w:p w14:paraId="399F0EF7">
      <w:pPr>
        <w:pStyle w:val="4"/>
        <w:spacing w:line="360" w:lineRule="auto"/>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 xml:space="preserve">根据资源量测算，池州湖泊底栖动物的鱼产力约为2.6吨/ </w:t>
      </w:r>
      <w:r>
        <w:rPr>
          <w:rFonts w:hint="eastAsia" w:ascii="Times New Roman" w:hAnsi="Times New Roman" w:eastAsia="仿宋" w:cs="Times New Roman"/>
          <w:sz w:val="32"/>
          <w:szCs w:val="32"/>
        </w:rPr>
        <w:t>平方公里</w:t>
      </w:r>
      <w:r>
        <w:rPr>
          <w:rFonts w:ascii="Times New Roman" w:hAnsi="Times New Roman" w:eastAsia="仿宋" w:cs="Times New Roman"/>
          <w:sz w:val="32"/>
          <w:szCs w:val="32"/>
        </w:rPr>
        <w:t>。按螺类资源占比75%、鱼产力中55%为渔获物、成活率90%进行核算，可适量放养青鱼，放养规格以300g～</w:t>
      </w:r>
      <w:r>
        <w:rPr>
          <w:rFonts w:hint="eastAsia" w:ascii="Times New Roman" w:hAnsi="Times New Roman" w:eastAsia="仿宋" w:cs="Times New Roman"/>
          <w:sz w:val="32"/>
          <w:szCs w:val="32"/>
        </w:rPr>
        <w:t>750</w:t>
      </w:r>
      <w:r>
        <w:rPr>
          <w:rFonts w:ascii="Times New Roman" w:hAnsi="Times New Roman" w:eastAsia="仿宋" w:cs="Times New Roman"/>
          <w:sz w:val="32"/>
          <w:szCs w:val="32"/>
        </w:rPr>
        <w:t xml:space="preserve"> </w:t>
      </w:r>
      <w:r>
        <w:rPr>
          <w:rFonts w:hint="eastAsia" w:ascii="Times New Roman" w:hAnsi="Times New Roman" w:eastAsia="仿宋" w:cs="Times New Roman"/>
          <w:sz w:val="32"/>
          <w:szCs w:val="32"/>
        </w:rPr>
        <w:t>克</w:t>
      </w:r>
      <w:r>
        <w:rPr>
          <w:rFonts w:ascii="Times New Roman" w:hAnsi="Times New Roman" w:eastAsia="仿宋" w:cs="Times New Roman"/>
          <w:sz w:val="32"/>
          <w:szCs w:val="32"/>
        </w:rPr>
        <w:t>/尾为宜，放养量建议为2-3尾/亩。后续应根据年度监测的底栖动物资源量及青鱼回捕情况，科学调整</w:t>
      </w:r>
      <w:r>
        <w:rPr>
          <w:rFonts w:hint="eastAsia" w:ascii="Times New Roman" w:hAnsi="Times New Roman" w:eastAsia="仿宋" w:cs="Times New Roman"/>
          <w:sz w:val="32"/>
          <w:szCs w:val="32"/>
        </w:rPr>
        <w:t>投放</w:t>
      </w:r>
      <w:r>
        <w:rPr>
          <w:rFonts w:ascii="Times New Roman" w:hAnsi="Times New Roman" w:eastAsia="仿宋" w:cs="Times New Roman"/>
          <w:sz w:val="32"/>
          <w:szCs w:val="32"/>
        </w:rPr>
        <w:t>规模。</w:t>
      </w:r>
    </w:p>
    <w:p w14:paraId="4C2EA19D">
      <w:pPr>
        <w:pStyle w:val="4"/>
        <w:spacing w:line="360" w:lineRule="auto"/>
        <w:ind w:firstLine="640" w:firstLineChars="200"/>
        <w:outlineLvl w:val="2"/>
        <w:rPr>
          <w:rFonts w:ascii="Times New Roman" w:hAnsi="Times New Roman" w:eastAsia="仿宋" w:cs="Times New Roman"/>
          <w:sz w:val="32"/>
          <w:szCs w:val="32"/>
        </w:rPr>
      </w:pPr>
      <w:r>
        <w:rPr>
          <w:rFonts w:hint="eastAsia" w:ascii="Times New Roman" w:hAnsi="Times New Roman" w:eastAsia="仿宋" w:cs="Times New Roman"/>
          <w:sz w:val="32"/>
          <w:szCs w:val="32"/>
          <w:lang w:eastAsia="zh-CN"/>
        </w:rPr>
        <w:t>2.</w:t>
      </w:r>
      <w:r>
        <w:rPr>
          <w:rFonts w:ascii="Times New Roman" w:hAnsi="Times New Roman" w:eastAsia="仿宋" w:cs="Times New Roman"/>
          <w:sz w:val="32"/>
          <w:szCs w:val="32"/>
        </w:rPr>
        <w:t>基于小型鱼类资源的肉食性鱼类</w:t>
      </w:r>
      <w:r>
        <w:rPr>
          <w:rFonts w:hint="eastAsia" w:ascii="Times New Roman" w:hAnsi="Times New Roman" w:eastAsia="仿宋" w:cs="Times New Roman"/>
          <w:sz w:val="32"/>
          <w:szCs w:val="32"/>
        </w:rPr>
        <w:t>投放</w:t>
      </w:r>
    </w:p>
    <w:p w14:paraId="570A7F68">
      <w:pPr>
        <w:pStyle w:val="4"/>
        <w:spacing w:line="360" w:lineRule="auto"/>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根据小型鱼类资源量测算，肉食性鱼类的鱼产力约为0.02吨/</w:t>
      </w:r>
      <w:r>
        <w:rPr>
          <w:rFonts w:hint="eastAsia" w:ascii="Times New Roman" w:hAnsi="Times New Roman" w:eastAsia="仿宋" w:cs="Times New Roman"/>
          <w:sz w:val="32"/>
          <w:szCs w:val="32"/>
        </w:rPr>
        <w:t>平方公里</w:t>
      </w:r>
      <w:r>
        <w:rPr>
          <w:rFonts w:ascii="Times New Roman" w:hAnsi="Times New Roman" w:eastAsia="仿宋" w:cs="Times New Roman"/>
          <w:sz w:val="32"/>
          <w:szCs w:val="32"/>
        </w:rPr>
        <w:t>。按可捕获率60%、鱼产力的55%为渔获物、成活率85%进行核算，可适量放养鳜鱼及红尾鲌等种类，放养规格以100</w:t>
      </w:r>
      <w:r>
        <w:rPr>
          <w:rFonts w:hint="eastAsia" w:ascii="Times New Roman" w:hAnsi="Times New Roman" w:eastAsia="仿宋" w:cs="Times New Roman"/>
          <w:sz w:val="32"/>
          <w:szCs w:val="32"/>
        </w:rPr>
        <w:t>-</w:t>
      </w:r>
      <w:r>
        <w:rPr>
          <w:rFonts w:ascii="Times New Roman" w:hAnsi="Times New Roman" w:eastAsia="仿宋" w:cs="Times New Roman"/>
          <w:sz w:val="32"/>
          <w:szCs w:val="32"/>
        </w:rPr>
        <w:t>120尾/</w:t>
      </w:r>
      <w:r>
        <w:rPr>
          <w:rFonts w:hint="eastAsia" w:ascii="Times New Roman" w:hAnsi="Times New Roman" w:eastAsia="仿宋" w:cs="Times New Roman"/>
          <w:sz w:val="32"/>
          <w:szCs w:val="32"/>
        </w:rPr>
        <w:t>公斤</w:t>
      </w:r>
      <w:r>
        <w:rPr>
          <w:rFonts w:ascii="Times New Roman" w:hAnsi="Times New Roman" w:eastAsia="仿宋" w:cs="Times New Roman"/>
          <w:sz w:val="32"/>
          <w:szCs w:val="32"/>
        </w:rPr>
        <w:t>为宜，放养量建议为1-2尾/亩，总投放量中，鳜：鲌为2</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rPr>
        <w:t>1。</w:t>
      </w:r>
    </w:p>
    <w:p w14:paraId="5BF40C95">
      <w:pPr>
        <w:pStyle w:val="4"/>
        <w:spacing w:line="360" w:lineRule="auto"/>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所有生态渔业</w:t>
      </w:r>
      <w:r>
        <w:rPr>
          <w:rFonts w:ascii="Times New Roman" w:hAnsi="Times New Roman" w:eastAsia="仿宋" w:cs="Times New Roman"/>
          <w:sz w:val="32"/>
          <w:szCs w:val="32"/>
        </w:rPr>
        <w:t>均需</w:t>
      </w:r>
      <w:r>
        <w:rPr>
          <w:rFonts w:hint="eastAsia" w:ascii="Times New Roman" w:hAnsi="Times New Roman" w:eastAsia="仿宋" w:cs="Times New Roman"/>
          <w:sz w:val="32"/>
          <w:szCs w:val="32"/>
        </w:rPr>
        <w:t>依据“一湖一策”</w:t>
      </w:r>
      <w:r>
        <w:rPr>
          <w:rFonts w:ascii="Times New Roman" w:hAnsi="Times New Roman" w:eastAsia="仿宋" w:cs="Times New Roman"/>
          <w:sz w:val="32"/>
          <w:szCs w:val="32"/>
        </w:rPr>
        <w:t>制定</w:t>
      </w:r>
      <w:r>
        <w:rPr>
          <w:rFonts w:hint="eastAsia" w:ascii="Times New Roman" w:hAnsi="Times New Roman" w:eastAsia="仿宋" w:cs="Times New Roman"/>
          <w:sz w:val="32"/>
          <w:szCs w:val="32"/>
        </w:rPr>
        <w:t>的生态渔业实施方案</w:t>
      </w:r>
      <w:r>
        <w:rPr>
          <w:rFonts w:ascii="Times New Roman" w:hAnsi="Times New Roman" w:eastAsia="仿宋" w:cs="Times New Roman"/>
          <w:sz w:val="32"/>
          <w:szCs w:val="32"/>
        </w:rPr>
        <w:t>与</w:t>
      </w:r>
      <w:r>
        <w:rPr>
          <w:rFonts w:hint="eastAsia" w:ascii="Times New Roman" w:hAnsi="Times New Roman" w:eastAsia="仿宋" w:cs="Times New Roman"/>
          <w:sz w:val="32"/>
          <w:szCs w:val="32"/>
        </w:rPr>
        <w:t>起捕方案执行。</w:t>
      </w:r>
      <w:r>
        <w:rPr>
          <w:rFonts w:ascii="Times New Roman" w:hAnsi="Times New Roman" w:eastAsia="仿宋" w:cs="Times New Roman"/>
          <w:sz w:val="32"/>
          <w:szCs w:val="32"/>
        </w:rPr>
        <w:t>有计划、有限度地进行苗种投放与成鱼的回捕，确保生态系统的长期稳定与资源可持续利用。</w:t>
      </w:r>
    </w:p>
    <w:p w14:paraId="799D1350">
      <w:pPr>
        <w:pStyle w:val="18"/>
        <w:tabs>
          <w:tab w:val="left" w:pos="1998"/>
          <w:tab w:val="left" w:pos="1999"/>
        </w:tabs>
        <w:spacing w:line="360" w:lineRule="auto"/>
        <w:ind w:left="0" w:firstLine="643" w:firstLineChars="200"/>
        <w:outlineLvl w:val="1"/>
        <w:rPr>
          <w:rFonts w:ascii="Times New Roman" w:hAnsi="Times New Roman" w:eastAsia="仿宋" w:cs="Times New Roman"/>
          <w:b/>
          <w:sz w:val="32"/>
        </w:rPr>
      </w:pPr>
      <w:bookmarkStart w:id="59" w:name="_Toc29231"/>
      <w:bookmarkStart w:id="60" w:name="_Toc27676"/>
      <w:bookmarkStart w:id="61" w:name="_Toc31986"/>
      <w:bookmarkStart w:id="62" w:name="_Toc21967"/>
      <w:r>
        <w:rPr>
          <w:rFonts w:ascii="Times New Roman" w:hAnsi="Times New Roman" w:eastAsia="仿宋" w:cs="Times New Roman"/>
          <w:b/>
          <w:sz w:val="32"/>
        </w:rPr>
        <w:t>（三）</w:t>
      </w:r>
      <w:r>
        <w:rPr>
          <w:rFonts w:hint="eastAsia" w:ascii="Times New Roman" w:hAnsi="Times New Roman" w:eastAsia="仿宋" w:cs="Times New Roman"/>
          <w:b/>
          <w:sz w:val="32"/>
        </w:rPr>
        <w:t>甲壳</w:t>
      </w:r>
      <w:r>
        <w:rPr>
          <w:rFonts w:ascii="Times New Roman" w:hAnsi="Times New Roman" w:eastAsia="仿宋" w:cs="Times New Roman"/>
          <w:b/>
          <w:sz w:val="32"/>
        </w:rPr>
        <w:t>类</w:t>
      </w:r>
      <w:bookmarkEnd w:id="59"/>
      <w:bookmarkEnd w:id="60"/>
      <w:bookmarkEnd w:id="61"/>
      <w:r>
        <w:rPr>
          <w:rFonts w:hint="eastAsia" w:ascii="Times New Roman" w:hAnsi="Times New Roman" w:eastAsia="仿宋" w:cs="Times New Roman"/>
          <w:b/>
          <w:sz w:val="32"/>
        </w:rPr>
        <w:t>增殖投放</w:t>
      </w:r>
      <w:bookmarkEnd w:id="62"/>
    </w:p>
    <w:p w14:paraId="59DEF27C">
      <w:pPr>
        <w:pStyle w:val="4"/>
        <w:spacing w:line="360" w:lineRule="auto"/>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依据2025年调查结果，池州市湖泊、水库的螺类资源相对丰富，</w:t>
      </w:r>
      <w:r>
        <w:rPr>
          <w:rFonts w:hint="eastAsia" w:ascii="Times New Roman" w:hAnsi="Times New Roman" w:eastAsia="仿宋" w:cs="Times New Roman"/>
          <w:sz w:val="32"/>
          <w:szCs w:val="32"/>
        </w:rPr>
        <w:t>因此</w:t>
      </w:r>
      <w:r>
        <w:rPr>
          <w:rFonts w:ascii="Times New Roman" w:hAnsi="Times New Roman" w:eastAsia="仿宋" w:cs="Times New Roman"/>
          <w:sz w:val="32"/>
          <w:szCs w:val="32"/>
        </w:rPr>
        <w:t>在实施早期（2026</w:t>
      </w:r>
      <w:r>
        <w:rPr>
          <w:rFonts w:hint="eastAsia" w:ascii="Times New Roman" w:hAnsi="Times New Roman" w:eastAsia="仿宋" w:cs="Times New Roman"/>
          <w:sz w:val="32"/>
          <w:szCs w:val="32"/>
          <w:lang w:eastAsia="zh-CN"/>
        </w:rPr>
        <w:t>—</w:t>
      </w:r>
      <w:r>
        <w:rPr>
          <w:rFonts w:ascii="Times New Roman" w:hAnsi="Times New Roman" w:eastAsia="仿宋" w:cs="Times New Roman"/>
          <w:sz w:val="32"/>
          <w:szCs w:val="32"/>
        </w:rPr>
        <w:t>2027年），可适当投放日本沼虾（青虾），但严格控制蟹类的增殖。青虾是有机碎屑的重要摄食者，在方案实施前期（2-3年）进行青虾增殖，是恢复大水面水体生态的重要方式。可从青虾省级良种场购买规格在3～5</w:t>
      </w:r>
      <w:r>
        <w:rPr>
          <w:rFonts w:hint="eastAsia" w:ascii="Times New Roman" w:hAnsi="Times New Roman" w:eastAsia="仿宋" w:cs="Times New Roman"/>
          <w:sz w:val="32"/>
          <w:szCs w:val="32"/>
        </w:rPr>
        <w:t>厘米</w:t>
      </w:r>
      <w:r>
        <w:rPr>
          <w:rFonts w:ascii="Times New Roman" w:hAnsi="Times New Roman" w:eastAsia="仿宋" w:cs="Times New Roman"/>
          <w:sz w:val="32"/>
          <w:szCs w:val="32"/>
        </w:rPr>
        <w:t xml:space="preserve">以上的青虾亲本，放养量控制在1.0～1.5 </w:t>
      </w:r>
      <w:r>
        <w:rPr>
          <w:rFonts w:hint="eastAsia" w:ascii="Times New Roman" w:hAnsi="Times New Roman" w:eastAsia="仿宋" w:cs="Times New Roman"/>
          <w:sz w:val="32"/>
          <w:szCs w:val="32"/>
        </w:rPr>
        <w:t>公斤</w:t>
      </w:r>
      <w:r>
        <w:rPr>
          <w:rFonts w:ascii="Times New Roman" w:hAnsi="Times New Roman" w:eastAsia="仿宋" w:cs="Times New Roman"/>
          <w:sz w:val="32"/>
          <w:szCs w:val="32"/>
        </w:rPr>
        <w:t>/亩。放养地点应选择水深不超过1.2</w:t>
      </w:r>
      <w:r>
        <w:rPr>
          <w:rFonts w:hint="eastAsia" w:ascii="Times New Roman" w:hAnsi="Times New Roman" w:eastAsia="仿宋" w:cs="Times New Roman"/>
          <w:sz w:val="32"/>
          <w:szCs w:val="32"/>
        </w:rPr>
        <w:t>米</w:t>
      </w:r>
      <w:r>
        <w:rPr>
          <w:rFonts w:ascii="Times New Roman" w:hAnsi="Times New Roman" w:eastAsia="仿宋" w:cs="Times New Roman"/>
          <w:sz w:val="32"/>
          <w:szCs w:val="32"/>
        </w:rPr>
        <w:t>、水草条件良好的湖区，放养时间宜安排在6～7月或10～11月。</w:t>
      </w:r>
    </w:p>
    <w:p w14:paraId="686D37C7">
      <w:pPr>
        <w:pStyle w:val="18"/>
        <w:tabs>
          <w:tab w:val="left" w:pos="1998"/>
          <w:tab w:val="left" w:pos="1999"/>
        </w:tabs>
        <w:spacing w:line="360" w:lineRule="auto"/>
        <w:ind w:left="0" w:firstLine="643" w:firstLineChars="200"/>
        <w:outlineLvl w:val="1"/>
        <w:rPr>
          <w:rFonts w:ascii="Times New Roman" w:hAnsi="Times New Roman" w:eastAsia="仿宋" w:cs="Times New Roman"/>
          <w:b/>
          <w:sz w:val="32"/>
        </w:rPr>
      </w:pPr>
      <w:bookmarkStart w:id="63" w:name="_Toc4131"/>
      <w:bookmarkStart w:id="64" w:name="_Toc25504"/>
      <w:bookmarkStart w:id="65" w:name="_Toc20851"/>
      <w:bookmarkStart w:id="66" w:name="_Toc17413"/>
      <w:r>
        <w:rPr>
          <w:rFonts w:ascii="Times New Roman" w:hAnsi="Times New Roman" w:eastAsia="仿宋" w:cs="Times New Roman"/>
          <w:b/>
          <w:sz w:val="32"/>
        </w:rPr>
        <w:t>（四）大型软体动物</w:t>
      </w:r>
      <w:bookmarkEnd w:id="63"/>
      <w:bookmarkEnd w:id="64"/>
      <w:bookmarkEnd w:id="65"/>
      <w:r>
        <w:rPr>
          <w:rFonts w:hint="eastAsia" w:ascii="Times New Roman" w:hAnsi="Times New Roman" w:eastAsia="仿宋" w:cs="Times New Roman"/>
          <w:b/>
          <w:sz w:val="32"/>
        </w:rPr>
        <w:t>增殖投放</w:t>
      </w:r>
      <w:bookmarkEnd w:id="66"/>
    </w:p>
    <w:p w14:paraId="00C1CB5C">
      <w:pPr>
        <w:pStyle w:val="4"/>
        <w:spacing w:line="360" w:lineRule="auto"/>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大型软体动物是底质“清道夫”，具有絮凝、过滤、刮食等功能，位于食物链底层，是鳖、鲤、青鱼等鱼类的天然饵料，在湖泊生态系统中具有重要地位。对未进行珍珠蚌养殖的湖泊、水库，可通过原地保护与人工增殖相结合方式增加软体动物种群密度，在软体动物繁殖季节尽可能不要进行水下作业工程或其他渔业活动。对已养殖珍珠蚌的湖泊、水库，需降低密度和养殖面积，珍珠蚌的养殖面积不能超过单个水体（湖泊或水库）的15%，且连片面积不能超过20亩，片区间隔保持在500</w:t>
      </w:r>
      <w:r>
        <w:rPr>
          <w:rFonts w:hint="eastAsia" w:ascii="Times New Roman" w:hAnsi="Times New Roman" w:eastAsia="仿宋" w:cs="Times New Roman"/>
          <w:sz w:val="32"/>
          <w:szCs w:val="32"/>
        </w:rPr>
        <w:t>米</w:t>
      </w:r>
      <w:r>
        <w:rPr>
          <w:rFonts w:ascii="Times New Roman" w:hAnsi="Times New Roman" w:eastAsia="仿宋" w:cs="Times New Roman"/>
          <w:sz w:val="32"/>
          <w:szCs w:val="32"/>
        </w:rPr>
        <w:t>以上。主要增殖螺类为土著种类的环棱螺和中华圆田螺，增殖湖区水深不宜超过1.5</w:t>
      </w:r>
      <w:r>
        <w:rPr>
          <w:rFonts w:hint="eastAsia" w:ascii="Times New Roman" w:hAnsi="Times New Roman" w:eastAsia="仿宋" w:cs="Times New Roman"/>
          <w:sz w:val="32"/>
          <w:szCs w:val="32"/>
        </w:rPr>
        <w:t>米</w:t>
      </w:r>
      <w:r>
        <w:rPr>
          <w:rFonts w:ascii="Times New Roman" w:hAnsi="Times New Roman" w:eastAsia="仿宋" w:cs="Times New Roman"/>
          <w:sz w:val="32"/>
          <w:szCs w:val="32"/>
        </w:rPr>
        <w:t>，有机质丰富的区域，放养时间为11月至翌年6月，可在湖区浅水、水流直接过道区进行中华圆田螺培育区与河蚌培育区。</w:t>
      </w:r>
    </w:p>
    <w:p w14:paraId="55932E43">
      <w:pPr>
        <w:pStyle w:val="18"/>
        <w:tabs>
          <w:tab w:val="left" w:pos="1998"/>
          <w:tab w:val="left" w:pos="1999"/>
        </w:tabs>
        <w:spacing w:line="360" w:lineRule="auto"/>
        <w:ind w:left="0" w:firstLine="643" w:firstLineChars="200"/>
        <w:outlineLvl w:val="1"/>
        <w:rPr>
          <w:rFonts w:ascii="Times New Roman" w:hAnsi="Times New Roman" w:eastAsia="仿宋" w:cs="Times New Roman"/>
          <w:b/>
          <w:sz w:val="32"/>
        </w:rPr>
      </w:pPr>
      <w:bookmarkStart w:id="67" w:name="_Toc15667"/>
      <w:bookmarkStart w:id="68" w:name="_Toc15537"/>
      <w:bookmarkStart w:id="69" w:name="_Toc3263"/>
      <w:bookmarkStart w:id="70" w:name="_Toc14698"/>
      <w:bookmarkStart w:id="71" w:name="_Toc32166"/>
      <w:r>
        <w:rPr>
          <w:rFonts w:ascii="Times New Roman" w:hAnsi="Times New Roman" w:eastAsia="仿宋" w:cs="Times New Roman"/>
          <w:b/>
          <w:sz w:val="32"/>
        </w:rPr>
        <w:t>（五）保护性措施</w:t>
      </w:r>
      <w:bookmarkEnd w:id="67"/>
      <w:bookmarkEnd w:id="68"/>
      <w:bookmarkEnd w:id="69"/>
      <w:bookmarkEnd w:id="70"/>
      <w:bookmarkEnd w:id="71"/>
    </w:p>
    <w:p w14:paraId="0C30A6CF">
      <w:pPr>
        <w:pStyle w:val="18"/>
        <w:tabs>
          <w:tab w:val="left" w:pos="1998"/>
          <w:tab w:val="left" w:pos="1999"/>
        </w:tabs>
        <w:spacing w:line="360" w:lineRule="auto"/>
        <w:ind w:left="0"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lang w:eastAsia="zh-CN"/>
        </w:rPr>
        <w:t>1.</w:t>
      </w:r>
      <w:r>
        <w:rPr>
          <w:rFonts w:ascii="Times New Roman" w:hAnsi="Times New Roman" w:eastAsia="仿宋" w:cs="Times New Roman"/>
          <w:sz w:val="32"/>
          <w:szCs w:val="32"/>
        </w:rPr>
        <w:t>以保护和恢复池州市大水面湖泊、水库水生生物资源多样性为首要目标，坚决杜绝任何外来入侵物种鱼类</w:t>
      </w:r>
      <w:r>
        <w:rPr>
          <w:rFonts w:hint="eastAsia" w:ascii="Times New Roman" w:hAnsi="Times New Roman" w:eastAsia="仿宋" w:cs="Times New Roman"/>
          <w:sz w:val="32"/>
          <w:szCs w:val="32"/>
        </w:rPr>
        <w:t>的</w:t>
      </w:r>
      <w:r>
        <w:rPr>
          <w:rFonts w:ascii="Times New Roman" w:hAnsi="Times New Roman" w:eastAsia="仿宋" w:cs="Times New Roman"/>
          <w:sz w:val="32"/>
          <w:szCs w:val="32"/>
        </w:rPr>
        <w:t>苗种人工增殖，以保护土著定居性鱼类水产种质资源的本土性，是大水面生态系统稳定循环的基本前提。</w:t>
      </w:r>
    </w:p>
    <w:p w14:paraId="01298292">
      <w:pPr>
        <w:pStyle w:val="4"/>
        <w:spacing w:line="360" w:lineRule="auto"/>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lang w:eastAsia="zh-CN"/>
        </w:rPr>
        <w:t>2.</w:t>
      </w:r>
      <w:r>
        <w:rPr>
          <w:rFonts w:ascii="Times New Roman" w:hAnsi="Times New Roman" w:eastAsia="仿宋" w:cs="Times New Roman"/>
          <w:sz w:val="32"/>
          <w:szCs w:val="32"/>
        </w:rPr>
        <w:t>苗种投放前先进行检疫，并注意温差不要太大。</w:t>
      </w:r>
    </w:p>
    <w:p w14:paraId="0ADE36B3">
      <w:pPr>
        <w:pStyle w:val="4"/>
        <w:spacing w:line="360" w:lineRule="auto"/>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lang w:eastAsia="zh-CN"/>
        </w:rPr>
        <w:t>3.</w:t>
      </w:r>
      <w:r>
        <w:rPr>
          <w:rFonts w:ascii="Times New Roman" w:hAnsi="Times New Roman" w:eastAsia="仿宋" w:cs="Times New Roman"/>
          <w:sz w:val="32"/>
          <w:szCs w:val="32"/>
        </w:rPr>
        <w:t>严把苗种投放关，将大型凶猛鱼类阻挡在湖区、库区之外，若湖区内发现鳡鱼，应尽快</w:t>
      </w:r>
      <w:r>
        <w:rPr>
          <w:rFonts w:hint="eastAsia" w:ascii="Times New Roman" w:hAnsi="Times New Roman" w:eastAsia="仿宋" w:cs="Times New Roman"/>
          <w:sz w:val="32"/>
          <w:szCs w:val="32"/>
        </w:rPr>
        <w:t>起捕</w:t>
      </w:r>
      <w:r>
        <w:rPr>
          <w:rFonts w:ascii="Times New Roman" w:hAnsi="Times New Roman" w:eastAsia="仿宋" w:cs="Times New Roman"/>
          <w:sz w:val="32"/>
          <w:szCs w:val="32"/>
        </w:rPr>
        <w:t>控制。</w:t>
      </w:r>
    </w:p>
    <w:p w14:paraId="2FDA2871">
      <w:pPr>
        <w:pStyle w:val="4"/>
        <w:spacing w:line="360" w:lineRule="auto"/>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lang w:eastAsia="zh-CN"/>
        </w:rPr>
        <w:t>4.</w:t>
      </w:r>
      <w:r>
        <w:rPr>
          <w:rFonts w:ascii="Times New Roman" w:hAnsi="Times New Roman" w:eastAsia="仿宋" w:cs="Times New Roman"/>
          <w:sz w:val="32"/>
          <w:szCs w:val="32"/>
        </w:rPr>
        <w:t>尽快恢复沉水植物覆盖面和软体螺类、大型蚌类的种质资源，为土著定居性鱼类建立完善的繁殖场、育肥场和栖息</w:t>
      </w:r>
      <w:r>
        <w:rPr>
          <w:rFonts w:hint="eastAsia" w:ascii="Times New Roman" w:hAnsi="Times New Roman" w:eastAsia="仿宋" w:cs="Times New Roman"/>
          <w:sz w:val="32"/>
          <w:szCs w:val="32"/>
        </w:rPr>
        <w:t>场所</w:t>
      </w:r>
      <w:r>
        <w:rPr>
          <w:rFonts w:ascii="Times New Roman" w:hAnsi="Times New Roman" w:eastAsia="仿宋" w:cs="Times New Roman"/>
          <w:sz w:val="32"/>
          <w:szCs w:val="32"/>
        </w:rPr>
        <w:t>；完善水体净化生态链。</w:t>
      </w:r>
    </w:p>
    <w:p w14:paraId="6D3CB956">
      <w:pPr>
        <w:pStyle w:val="4"/>
        <w:spacing w:line="360" w:lineRule="auto"/>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lang w:eastAsia="zh-CN"/>
        </w:rPr>
        <w:t>5.</w:t>
      </w:r>
      <w:r>
        <w:rPr>
          <w:rFonts w:ascii="Times New Roman" w:hAnsi="Times New Roman" w:eastAsia="仿宋" w:cs="Times New Roman"/>
          <w:sz w:val="32"/>
          <w:szCs w:val="32"/>
        </w:rPr>
        <w:t>4-6月份为长江流域定居性鱼类繁殖期，在沉水植物资源尚未全面恢复的情况下，可在湖泊区，尤其是方案中的生态恢复和保育区湖泊的浅水区投放人工鱼巢，让其完成产卵繁殖。</w:t>
      </w:r>
    </w:p>
    <w:p w14:paraId="16BD3BED">
      <w:pPr>
        <w:pStyle w:val="4"/>
        <w:spacing w:line="360" w:lineRule="auto"/>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lang w:eastAsia="zh-CN"/>
        </w:rPr>
        <w:t>6.</w:t>
      </w:r>
      <w:r>
        <w:rPr>
          <w:rFonts w:ascii="Times New Roman" w:hAnsi="Times New Roman" w:eastAsia="仿宋" w:cs="Times New Roman"/>
          <w:sz w:val="32"/>
          <w:szCs w:val="32"/>
        </w:rPr>
        <w:t>加强湖区看护力度，打击非法渔具渔法，禁止使用密眼网，以使湖区土著定居性鱼类尽快生长。</w:t>
      </w:r>
    </w:p>
    <w:p w14:paraId="211818EA">
      <w:pPr>
        <w:pStyle w:val="3"/>
        <w:spacing w:before="0" w:after="0" w:line="600" w:lineRule="exact"/>
        <w:rPr>
          <w:rFonts w:ascii="Times New Roman" w:hAnsi="Times New Roman" w:eastAsia="仿宋" w:cs="Times New Roman"/>
        </w:rPr>
      </w:pPr>
      <w:bookmarkStart w:id="72" w:name="_bookmark29"/>
      <w:bookmarkEnd w:id="72"/>
      <w:bookmarkStart w:id="73" w:name="_Toc27915"/>
      <w:bookmarkStart w:id="74" w:name="_Toc27669"/>
      <w:bookmarkStart w:id="75" w:name="_Toc17964"/>
      <w:r>
        <w:rPr>
          <w:rFonts w:hint="eastAsia" w:ascii="Times New Roman" w:hAnsi="Times New Roman" w:eastAsia="仿宋" w:cs="Times New Roman"/>
        </w:rPr>
        <w:t>二、</w:t>
      </w:r>
      <w:bookmarkEnd w:id="73"/>
      <w:bookmarkEnd w:id="74"/>
      <w:r>
        <w:rPr>
          <w:rFonts w:hint="eastAsia" w:ascii="Times New Roman" w:hAnsi="Times New Roman" w:eastAsia="仿宋" w:cs="Times New Roman"/>
        </w:rPr>
        <w:t>起捕</w:t>
      </w:r>
      <w:bookmarkEnd w:id="75"/>
    </w:p>
    <w:p w14:paraId="3768058A">
      <w:pPr>
        <w:pStyle w:val="18"/>
        <w:tabs>
          <w:tab w:val="left" w:pos="1998"/>
          <w:tab w:val="left" w:pos="1999"/>
        </w:tabs>
        <w:spacing w:line="360" w:lineRule="auto"/>
        <w:ind w:left="0" w:firstLine="643" w:firstLineChars="200"/>
        <w:outlineLvl w:val="1"/>
        <w:rPr>
          <w:rFonts w:ascii="Times New Roman" w:hAnsi="Times New Roman" w:eastAsia="仿宋" w:cs="Times New Roman"/>
          <w:b/>
          <w:sz w:val="32"/>
        </w:rPr>
      </w:pPr>
      <w:bookmarkStart w:id="76" w:name="_Toc31052"/>
      <w:bookmarkStart w:id="77" w:name="_Toc19946"/>
      <w:bookmarkStart w:id="78" w:name="_Toc14167"/>
      <w:bookmarkStart w:id="79" w:name="_Toc30278"/>
      <w:r>
        <w:rPr>
          <w:rFonts w:hint="eastAsia" w:ascii="Times New Roman" w:hAnsi="Times New Roman" w:eastAsia="仿宋" w:cs="Times New Roman"/>
          <w:b/>
          <w:sz w:val="32"/>
        </w:rPr>
        <w:t>（一）起捕</w:t>
      </w:r>
      <w:r>
        <w:rPr>
          <w:rFonts w:ascii="Times New Roman" w:hAnsi="Times New Roman" w:eastAsia="仿宋" w:cs="Times New Roman"/>
          <w:b/>
          <w:sz w:val="32"/>
        </w:rPr>
        <w:t>原则</w:t>
      </w:r>
      <w:bookmarkEnd w:id="76"/>
      <w:bookmarkEnd w:id="77"/>
      <w:bookmarkEnd w:id="78"/>
      <w:bookmarkEnd w:id="79"/>
    </w:p>
    <w:p w14:paraId="0952A908">
      <w:pPr>
        <w:pStyle w:val="4"/>
        <w:spacing w:line="360" w:lineRule="auto"/>
        <w:ind w:firstLine="640" w:firstLineChars="200"/>
        <w:rPr>
          <w:rFonts w:ascii="Times New Roman" w:hAnsi="Times New Roman" w:eastAsia="仿宋" w:cs="Times New Roman"/>
          <w:color w:val="FF0000"/>
          <w:sz w:val="32"/>
          <w:szCs w:val="32"/>
        </w:rPr>
      </w:pPr>
      <w:r>
        <w:rPr>
          <w:rFonts w:ascii="Times New Roman" w:hAnsi="Times New Roman" w:eastAsia="仿宋" w:cs="Times New Roman"/>
          <w:sz w:val="32"/>
          <w:szCs w:val="32"/>
        </w:rPr>
        <w:t>根据《农业农村部生态环境部林草局关于推进大水面生态渔业发展的指导意见》（农渔发[2019]28号）精神，实施“年度评估、动态管理”的</w:t>
      </w:r>
      <w:r>
        <w:rPr>
          <w:rFonts w:hint="eastAsia" w:ascii="Times New Roman" w:hAnsi="Times New Roman" w:eastAsia="仿宋" w:cs="Times New Roman"/>
          <w:sz w:val="32"/>
          <w:szCs w:val="32"/>
        </w:rPr>
        <w:t>起捕</w:t>
      </w:r>
      <w:r>
        <w:rPr>
          <w:rFonts w:ascii="Times New Roman" w:hAnsi="Times New Roman" w:eastAsia="仿宋" w:cs="Times New Roman"/>
          <w:sz w:val="32"/>
          <w:szCs w:val="32"/>
        </w:rPr>
        <w:t>管理制度。</w:t>
      </w:r>
      <w:r>
        <w:rPr>
          <w:rFonts w:hint="eastAsia" w:ascii="Times New Roman" w:hAnsi="Times New Roman" w:eastAsia="仿宋" w:cs="Times New Roman"/>
          <w:sz w:val="32"/>
          <w:szCs w:val="32"/>
        </w:rPr>
        <w:t>每年由湖（库）经营企业组织聘请专业团队，对特定湖（库）水域生态环境、资源种群结构及生物量进行全面调查与科学评估，并在此基础上制定年度起捕方案。属于国有水域、在保护区一般控制区范围内，且无养殖证，起捕方案需报湖（库）管理权所属县（区）林业主管部门和农业农村部门审核批准后方可起捕；属于集体水域、非保护区范围内，且有养殖证，起捕方案需报湖（库）管理权所属县（区）农业农村部门备案。</w:t>
      </w:r>
    </w:p>
    <w:p w14:paraId="3D45ADF3">
      <w:pPr>
        <w:pStyle w:val="4"/>
        <w:spacing w:line="360" w:lineRule="auto"/>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起捕</w:t>
      </w:r>
      <w:r>
        <w:rPr>
          <w:rFonts w:ascii="Times New Roman" w:hAnsi="Times New Roman" w:eastAsia="仿宋" w:cs="Times New Roman"/>
          <w:sz w:val="32"/>
          <w:szCs w:val="32"/>
        </w:rPr>
        <w:t>作业以人工增殖的鲢、鳙、青鱼、鳜、虾等品种为主要对象，采用专项批准的渔具渔法，结合</w:t>
      </w:r>
      <w:r>
        <w:rPr>
          <w:rFonts w:hint="eastAsia" w:ascii="Times New Roman" w:hAnsi="Times New Roman" w:eastAsia="仿宋" w:cs="Times New Roman"/>
          <w:sz w:val="32"/>
          <w:szCs w:val="32"/>
        </w:rPr>
        <w:t>增养殖物种</w:t>
      </w:r>
      <w:r>
        <w:rPr>
          <w:rFonts w:ascii="Times New Roman" w:hAnsi="Times New Roman" w:eastAsia="仿宋" w:cs="Times New Roman"/>
          <w:sz w:val="32"/>
          <w:szCs w:val="32"/>
        </w:rPr>
        <w:t>的生长特性合理设定网具规格，以降低对土著物种和生态系统的影响。所有</w:t>
      </w:r>
      <w:r>
        <w:rPr>
          <w:rFonts w:hint="eastAsia" w:ascii="Times New Roman" w:hAnsi="Times New Roman" w:eastAsia="仿宋" w:cs="Times New Roman"/>
          <w:sz w:val="32"/>
          <w:szCs w:val="32"/>
        </w:rPr>
        <w:t>起捕</w:t>
      </w:r>
      <w:r>
        <w:rPr>
          <w:rFonts w:ascii="Times New Roman" w:hAnsi="Times New Roman" w:eastAsia="仿宋" w:cs="Times New Roman"/>
          <w:sz w:val="32"/>
          <w:szCs w:val="32"/>
        </w:rPr>
        <w:t>活动均在国家和地方法律法规允许的区域内开展，并安排在划定的适宜水域和批准时段进行。</w:t>
      </w:r>
    </w:p>
    <w:p w14:paraId="1F3096BD">
      <w:pPr>
        <w:pStyle w:val="4"/>
        <w:spacing w:line="360" w:lineRule="auto"/>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本实施方案致力于通过生态渔业模式维护和改善水域生态环境，确保</w:t>
      </w:r>
      <w:r>
        <w:rPr>
          <w:rFonts w:hint="eastAsia" w:ascii="Times New Roman" w:hAnsi="Times New Roman" w:eastAsia="仿宋" w:cs="Times New Roman"/>
          <w:sz w:val="32"/>
          <w:szCs w:val="32"/>
        </w:rPr>
        <w:t>起捕</w:t>
      </w:r>
      <w:r>
        <w:rPr>
          <w:rFonts w:ascii="Times New Roman" w:hAnsi="Times New Roman" w:eastAsia="仿宋" w:cs="Times New Roman"/>
          <w:sz w:val="32"/>
          <w:szCs w:val="32"/>
        </w:rPr>
        <w:t>活动与池州市大水面生态保护目标相协调。根据各湖泊生态功能定位及其所属渔业功能区，实行分类管理，合理开展</w:t>
      </w:r>
      <w:r>
        <w:rPr>
          <w:rFonts w:hint="eastAsia" w:ascii="Times New Roman" w:hAnsi="Times New Roman" w:eastAsia="仿宋" w:cs="Times New Roman"/>
          <w:sz w:val="32"/>
          <w:szCs w:val="32"/>
        </w:rPr>
        <w:t>起捕</w:t>
      </w:r>
      <w:r>
        <w:rPr>
          <w:rFonts w:ascii="Times New Roman" w:hAnsi="Times New Roman" w:eastAsia="仿宋" w:cs="Times New Roman"/>
          <w:sz w:val="32"/>
          <w:szCs w:val="32"/>
        </w:rPr>
        <w:t>。</w:t>
      </w:r>
    </w:p>
    <w:p w14:paraId="109A964A">
      <w:pPr>
        <w:pStyle w:val="18"/>
        <w:tabs>
          <w:tab w:val="left" w:pos="1998"/>
          <w:tab w:val="left" w:pos="1999"/>
        </w:tabs>
        <w:spacing w:line="360" w:lineRule="auto"/>
        <w:ind w:left="0" w:firstLine="643" w:firstLineChars="200"/>
        <w:outlineLvl w:val="1"/>
        <w:rPr>
          <w:rFonts w:ascii="Times New Roman" w:hAnsi="Times New Roman" w:eastAsia="仿宋" w:cs="Times New Roman"/>
          <w:b/>
          <w:sz w:val="32"/>
        </w:rPr>
      </w:pPr>
      <w:bookmarkStart w:id="80" w:name="_Toc11817"/>
      <w:bookmarkStart w:id="81" w:name="_Toc3620"/>
      <w:r>
        <w:rPr>
          <w:rFonts w:hint="eastAsia" w:ascii="Times New Roman" w:hAnsi="Times New Roman" w:eastAsia="仿宋" w:cs="Times New Roman"/>
          <w:b/>
          <w:sz w:val="32"/>
        </w:rPr>
        <w:t>（二）起捕</w:t>
      </w:r>
      <w:r>
        <w:rPr>
          <w:rFonts w:ascii="Times New Roman" w:hAnsi="Times New Roman" w:eastAsia="仿宋" w:cs="Times New Roman"/>
          <w:b/>
          <w:sz w:val="32"/>
        </w:rPr>
        <w:t>水域</w:t>
      </w:r>
      <w:bookmarkEnd w:id="80"/>
      <w:bookmarkEnd w:id="81"/>
    </w:p>
    <w:p w14:paraId="47FD6073">
      <w:pPr>
        <w:pStyle w:val="4"/>
        <w:spacing w:line="360" w:lineRule="auto"/>
        <w:ind w:firstLine="640" w:firstLineChars="200"/>
        <w:outlineLvl w:val="2"/>
        <w:rPr>
          <w:rFonts w:ascii="Times New Roman" w:hAnsi="Times New Roman" w:eastAsia="仿宋" w:cs="Times New Roman"/>
          <w:sz w:val="32"/>
          <w:szCs w:val="32"/>
        </w:rPr>
      </w:pPr>
      <w:r>
        <w:rPr>
          <w:rFonts w:hint="eastAsia" w:ascii="Times New Roman" w:hAnsi="Times New Roman" w:eastAsia="仿宋" w:cs="Times New Roman"/>
          <w:sz w:val="32"/>
          <w:szCs w:val="32"/>
          <w:lang w:eastAsia="zh-CN"/>
        </w:rPr>
        <w:t>1.</w:t>
      </w:r>
      <w:r>
        <w:rPr>
          <w:rFonts w:hint="eastAsia" w:ascii="Times New Roman" w:hAnsi="Times New Roman" w:eastAsia="仿宋" w:cs="Times New Roman"/>
          <w:sz w:val="32"/>
          <w:szCs w:val="32"/>
        </w:rPr>
        <w:t>禁止起</w:t>
      </w:r>
      <w:r>
        <w:rPr>
          <w:rFonts w:ascii="Times New Roman" w:hAnsi="Times New Roman" w:eastAsia="仿宋" w:cs="Times New Roman"/>
          <w:sz w:val="32"/>
          <w:szCs w:val="32"/>
        </w:rPr>
        <w:t>捕水域</w:t>
      </w:r>
    </w:p>
    <w:p w14:paraId="4E7C1E46">
      <w:pPr>
        <w:pStyle w:val="4"/>
        <w:spacing w:line="360" w:lineRule="auto"/>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根据池州市水域滩涂上位规划</w:t>
      </w:r>
      <w:r>
        <w:rPr>
          <w:rFonts w:hint="eastAsia" w:ascii="Times New Roman" w:hAnsi="Times New Roman" w:eastAsia="仿宋" w:cs="Times New Roman"/>
          <w:sz w:val="32"/>
          <w:szCs w:val="32"/>
        </w:rPr>
        <w:t>及池州市生态红线核心控制范围，35个湖泊中</w:t>
      </w:r>
      <w:r>
        <w:rPr>
          <w:rFonts w:ascii="Times New Roman" w:hAnsi="Times New Roman" w:eastAsia="仿宋" w:cs="Times New Roman"/>
          <w:sz w:val="32"/>
          <w:szCs w:val="32"/>
        </w:rPr>
        <w:t>升金湖、十八索、双丰圩湖、天生湖、和平湖、高桥湖（唐田段）、</w:t>
      </w:r>
      <w:r>
        <w:rPr>
          <w:rFonts w:ascii="Times New Roman" w:hAnsi="Times New Roman" w:eastAsia="仿宋" w:cs="Times New Roman"/>
          <w:sz w:val="32"/>
          <w:szCs w:val="40"/>
        </w:rPr>
        <w:t>齐山湖</w:t>
      </w:r>
      <w:r>
        <w:rPr>
          <w:rFonts w:hint="eastAsia" w:ascii="Times New Roman" w:hAnsi="Times New Roman" w:eastAsia="仿宋" w:cs="Times New Roman"/>
          <w:sz w:val="32"/>
          <w:szCs w:val="40"/>
        </w:rPr>
        <w:t>、</w:t>
      </w:r>
      <w:r>
        <w:rPr>
          <w:rFonts w:ascii="Times New Roman" w:hAnsi="Times New Roman" w:eastAsia="仿宋" w:cs="Times New Roman"/>
          <w:sz w:val="32"/>
          <w:szCs w:val="32"/>
        </w:rPr>
        <w:t>牛桥水库</w:t>
      </w:r>
      <w:r>
        <w:rPr>
          <w:rFonts w:hint="eastAsia" w:ascii="Times New Roman" w:hAnsi="Times New Roman" w:eastAsia="仿宋" w:cs="Times New Roman"/>
          <w:sz w:val="32"/>
          <w:szCs w:val="32"/>
        </w:rPr>
        <w:t>属于禁养区。</w:t>
      </w:r>
      <w:r>
        <w:rPr>
          <w:rFonts w:ascii="Times New Roman" w:hAnsi="Times New Roman" w:eastAsia="仿宋" w:cs="Times New Roman"/>
          <w:sz w:val="32"/>
          <w:szCs w:val="32"/>
        </w:rPr>
        <w:t>禁捕期间，因保种育种、科研教学、调查监测和种群调控等特殊需要采集相关水域水生生物的项目单位，需要办理专项（特许）渔业</w:t>
      </w:r>
      <w:r>
        <w:rPr>
          <w:rFonts w:hint="eastAsia" w:ascii="Times New Roman" w:hAnsi="Times New Roman" w:eastAsia="仿宋" w:cs="Times New Roman"/>
          <w:sz w:val="32"/>
          <w:szCs w:val="32"/>
        </w:rPr>
        <w:t>捕捞</w:t>
      </w:r>
      <w:r>
        <w:rPr>
          <w:rFonts w:ascii="Times New Roman" w:hAnsi="Times New Roman" w:eastAsia="仿宋" w:cs="Times New Roman"/>
          <w:sz w:val="32"/>
          <w:szCs w:val="32"/>
        </w:rPr>
        <w:t>许可证，严格按照《农业农村部办公厅关于进一步明确长江禁捕期间因特殊需要采集水生生物有关事项的函（农办渔函〔2020〕23号）》《安徽省农业农村厅办公室关于进一步规范长江禁捕期间因特殊需要采集水生生物管理工作的通知（皖农办渔〔2020〕18 号）》等相关文件依法依规</w:t>
      </w:r>
      <w:r>
        <w:rPr>
          <w:rFonts w:hint="eastAsia" w:ascii="Times New Roman" w:hAnsi="Times New Roman" w:eastAsia="仿宋" w:cs="Times New Roman"/>
          <w:sz w:val="32"/>
          <w:szCs w:val="32"/>
        </w:rPr>
        <w:t>起捕</w:t>
      </w:r>
      <w:r>
        <w:rPr>
          <w:rFonts w:ascii="Times New Roman" w:hAnsi="Times New Roman" w:eastAsia="仿宋" w:cs="Times New Roman"/>
          <w:sz w:val="32"/>
          <w:szCs w:val="32"/>
        </w:rPr>
        <w:t>。</w:t>
      </w:r>
    </w:p>
    <w:p w14:paraId="3C2CF230">
      <w:pPr>
        <w:pStyle w:val="4"/>
        <w:spacing w:line="360" w:lineRule="auto"/>
        <w:ind w:firstLine="640" w:firstLineChars="200"/>
        <w:outlineLvl w:val="2"/>
        <w:rPr>
          <w:rFonts w:ascii="Times New Roman" w:hAnsi="Times New Roman" w:eastAsia="仿宋" w:cs="Times New Roman"/>
          <w:sz w:val="32"/>
          <w:szCs w:val="32"/>
        </w:rPr>
      </w:pPr>
      <w:r>
        <w:rPr>
          <w:rFonts w:hint="eastAsia" w:ascii="Times New Roman" w:hAnsi="Times New Roman" w:eastAsia="仿宋" w:cs="Times New Roman"/>
          <w:sz w:val="32"/>
          <w:szCs w:val="32"/>
          <w:lang w:eastAsia="zh-CN"/>
        </w:rPr>
        <w:t>2.</w:t>
      </w:r>
      <w:r>
        <w:rPr>
          <w:rFonts w:ascii="Times New Roman" w:hAnsi="Times New Roman" w:eastAsia="仿宋" w:cs="Times New Roman"/>
          <w:sz w:val="32"/>
          <w:szCs w:val="32"/>
        </w:rPr>
        <w:t>限制</w:t>
      </w:r>
      <w:r>
        <w:rPr>
          <w:rFonts w:hint="eastAsia" w:ascii="Times New Roman" w:hAnsi="Times New Roman" w:eastAsia="仿宋" w:cs="Times New Roman"/>
          <w:sz w:val="32"/>
          <w:szCs w:val="32"/>
        </w:rPr>
        <w:t>起捕</w:t>
      </w:r>
      <w:r>
        <w:rPr>
          <w:rFonts w:ascii="Times New Roman" w:hAnsi="Times New Roman" w:eastAsia="仿宋" w:cs="Times New Roman"/>
          <w:sz w:val="32"/>
          <w:szCs w:val="32"/>
        </w:rPr>
        <w:t>水域</w:t>
      </w:r>
    </w:p>
    <w:p w14:paraId="041A5931">
      <w:pPr>
        <w:pStyle w:val="4"/>
        <w:spacing w:line="360" w:lineRule="auto"/>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根据池州市水域滩涂上位规划</w:t>
      </w:r>
      <w:r>
        <w:rPr>
          <w:rFonts w:hint="eastAsia" w:ascii="Times New Roman" w:hAnsi="Times New Roman" w:eastAsia="仿宋" w:cs="Times New Roman"/>
          <w:sz w:val="32"/>
          <w:szCs w:val="32"/>
        </w:rPr>
        <w:t>及池州市生态红线一般控制区范围，</w:t>
      </w:r>
      <w:r>
        <w:rPr>
          <w:rFonts w:ascii="Times New Roman" w:hAnsi="Times New Roman" w:eastAsia="仿宋" w:cs="Times New Roman"/>
          <w:sz w:val="32"/>
          <w:szCs w:val="40"/>
        </w:rPr>
        <w:t>庆丰圩湖、</w:t>
      </w:r>
      <w:r>
        <w:rPr>
          <w:rFonts w:hint="eastAsia" w:ascii="Times New Roman" w:hAnsi="Times New Roman" w:eastAsia="仿宋" w:cs="Times New Roman"/>
          <w:sz w:val="32"/>
          <w:szCs w:val="40"/>
        </w:rPr>
        <w:t>平天湖、</w:t>
      </w:r>
      <w:r>
        <w:rPr>
          <w:rFonts w:ascii="Times New Roman" w:hAnsi="Times New Roman" w:eastAsia="仿宋" w:cs="Times New Roman"/>
          <w:sz w:val="32"/>
          <w:szCs w:val="40"/>
        </w:rPr>
        <w:t>马料湖、高桥湖（</w:t>
      </w:r>
      <w:r>
        <w:rPr>
          <w:rFonts w:hint="eastAsia" w:ascii="Times New Roman" w:hAnsi="Times New Roman" w:eastAsia="仿宋" w:cs="Times New Roman"/>
          <w:sz w:val="32"/>
          <w:szCs w:val="40"/>
        </w:rPr>
        <w:t>牛头山段</w:t>
      </w:r>
      <w:r>
        <w:rPr>
          <w:rFonts w:ascii="Times New Roman" w:hAnsi="Times New Roman" w:eastAsia="仿宋" w:cs="Times New Roman"/>
          <w:sz w:val="32"/>
          <w:szCs w:val="40"/>
        </w:rPr>
        <w:t>）</w:t>
      </w:r>
      <w:r>
        <w:rPr>
          <w:rFonts w:ascii="Times New Roman" w:hAnsi="Times New Roman" w:eastAsia="仿宋" w:cs="Times New Roman"/>
          <w:sz w:val="32"/>
          <w:szCs w:val="32"/>
        </w:rPr>
        <w:t>为限制养殖区。按照《中华人民共和国自然保护区条例》《农业农村部 生态环境部 林草局关于推进大水面生态渔业发展的指导意见（农渔发〔2019〕28号）》等相关法规和文件，严格限制</w:t>
      </w:r>
      <w:r>
        <w:rPr>
          <w:rFonts w:hint="eastAsia" w:ascii="Times New Roman" w:hAnsi="Times New Roman" w:eastAsia="仿宋" w:cs="Times New Roman"/>
          <w:sz w:val="32"/>
          <w:szCs w:val="32"/>
        </w:rPr>
        <w:t>起捕</w:t>
      </w:r>
      <w:r>
        <w:rPr>
          <w:rFonts w:ascii="Times New Roman" w:hAnsi="Times New Roman" w:eastAsia="仿宋" w:cs="Times New Roman"/>
          <w:sz w:val="32"/>
          <w:szCs w:val="32"/>
        </w:rPr>
        <w:t>对象、</w:t>
      </w:r>
      <w:r>
        <w:rPr>
          <w:rFonts w:hint="eastAsia" w:ascii="Times New Roman" w:hAnsi="Times New Roman" w:eastAsia="仿宋" w:cs="Times New Roman"/>
          <w:sz w:val="32"/>
          <w:szCs w:val="32"/>
        </w:rPr>
        <w:t>起捕</w:t>
      </w:r>
      <w:r>
        <w:rPr>
          <w:rFonts w:ascii="Times New Roman" w:hAnsi="Times New Roman" w:eastAsia="仿宋" w:cs="Times New Roman"/>
          <w:sz w:val="32"/>
          <w:szCs w:val="32"/>
        </w:rPr>
        <w:t>区域和渔具渔法。</w:t>
      </w:r>
      <w:r>
        <w:rPr>
          <w:rFonts w:hint="eastAsia" w:ascii="Times New Roman" w:hAnsi="Times New Roman" w:eastAsia="仿宋" w:cs="Times New Roman"/>
          <w:sz w:val="32"/>
          <w:szCs w:val="32"/>
        </w:rPr>
        <w:t>起捕</w:t>
      </w:r>
      <w:r>
        <w:rPr>
          <w:rFonts w:ascii="Times New Roman" w:hAnsi="Times New Roman" w:eastAsia="仿宋" w:cs="Times New Roman"/>
          <w:sz w:val="32"/>
          <w:szCs w:val="32"/>
        </w:rPr>
        <w:t>对象主要针对鲢、鳙、鳜、虾等增殖品种，使用专门的渔具渔法，最大限度减少对非人工增殖品种的误捕，确保不对非人工增殖生物资源和生态环境造成损害。根据</w:t>
      </w:r>
      <w:r>
        <w:rPr>
          <w:rFonts w:hint="eastAsia" w:ascii="Times New Roman" w:hAnsi="Times New Roman" w:eastAsia="仿宋" w:cs="Times New Roman"/>
          <w:sz w:val="32"/>
          <w:szCs w:val="32"/>
        </w:rPr>
        <w:t>起捕</w:t>
      </w:r>
      <w:r>
        <w:rPr>
          <w:rFonts w:ascii="Times New Roman" w:hAnsi="Times New Roman" w:eastAsia="仿宋" w:cs="Times New Roman"/>
          <w:sz w:val="32"/>
          <w:szCs w:val="32"/>
        </w:rPr>
        <w:t>对象的生物学特性、行为规律，结合湖泊湖底、水文特征，科学运用新型渔具渔法，科学确定</w:t>
      </w:r>
      <w:r>
        <w:rPr>
          <w:rFonts w:hint="eastAsia" w:ascii="Times New Roman" w:hAnsi="Times New Roman" w:eastAsia="仿宋" w:cs="Times New Roman"/>
          <w:sz w:val="32"/>
          <w:szCs w:val="32"/>
        </w:rPr>
        <w:t>起捕</w:t>
      </w:r>
      <w:r>
        <w:rPr>
          <w:rFonts w:ascii="Times New Roman" w:hAnsi="Times New Roman" w:eastAsia="仿宋" w:cs="Times New Roman"/>
          <w:sz w:val="32"/>
          <w:szCs w:val="32"/>
        </w:rPr>
        <w:t>区域、</w:t>
      </w:r>
      <w:r>
        <w:rPr>
          <w:rFonts w:hint="eastAsia" w:ascii="Times New Roman" w:hAnsi="Times New Roman" w:eastAsia="仿宋" w:cs="Times New Roman"/>
          <w:sz w:val="32"/>
          <w:szCs w:val="32"/>
        </w:rPr>
        <w:t>起捕</w:t>
      </w:r>
      <w:r>
        <w:rPr>
          <w:rFonts w:ascii="Times New Roman" w:hAnsi="Times New Roman" w:eastAsia="仿宋" w:cs="Times New Roman"/>
          <w:sz w:val="32"/>
          <w:szCs w:val="32"/>
        </w:rPr>
        <w:t>强度、</w:t>
      </w:r>
      <w:r>
        <w:rPr>
          <w:rFonts w:hint="eastAsia" w:ascii="Times New Roman" w:hAnsi="Times New Roman" w:eastAsia="仿宋" w:cs="Times New Roman"/>
          <w:sz w:val="32"/>
          <w:szCs w:val="32"/>
        </w:rPr>
        <w:t>起捕</w:t>
      </w:r>
      <w:r>
        <w:rPr>
          <w:rFonts w:ascii="Times New Roman" w:hAnsi="Times New Roman" w:eastAsia="仿宋" w:cs="Times New Roman"/>
          <w:sz w:val="32"/>
          <w:szCs w:val="32"/>
        </w:rPr>
        <w:t>时段等技术参数。制定合理的</w:t>
      </w:r>
      <w:r>
        <w:rPr>
          <w:rFonts w:hint="eastAsia" w:ascii="Times New Roman" w:hAnsi="Times New Roman" w:eastAsia="仿宋" w:cs="Times New Roman"/>
          <w:sz w:val="32"/>
          <w:szCs w:val="32"/>
        </w:rPr>
        <w:t>起</w:t>
      </w:r>
      <w:r>
        <w:rPr>
          <w:rFonts w:ascii="Times New Roman" w:hAnsi="Times New Roman" w:eastAsia="仿宋" w:cs="Times New Roman"/>
          <w:sz w:val="32"/>
          <w:szCs w:val="32"/>
        </w:rPr>
        <w:t>捕方案，</w:t>
      </w:r>
      <w:r>
        <w:rPr>
          <w:rFonts w:hint="eastAsia" w:ascii="Times New Roman" w:hAnsi="Times New Roman" w:eastAsia="仿宋" w:cs="Times New Roman"/>
          <w:sz w:val="32"/>
          <w:szCs w:val="32"/>
        </w:rPr>
        <w:t>报湖（库）管理权所属县（区）林业主管部门和农业农村部门审批后</w:t>
      </w:r>
      <w:r>
        <w:rPr>
          <w:rFonts w:ascii="Times New Roman" w:hAnsi="Times New Roman" w:eastAsia="仿宋" w:cs="Times New Roman"/>
          <w:sz w:val="32"/>
          <w:szCs w:val="32"/>
        </w:rPr>
        <w:t>方可</w:t>
      </w:r>
      <w:r>
        <w:rPr>
          <w:rFonts w:hint="eastAsia" w:ascii="Times New Roman" w:hAnsi="Times New Roman" w:eastAsia="仿宋" w:cs="Times New Roman"/>
          <w:sz w:val="32"/>
          <w:szCs w:val="32"/>
        </w:rPr>
        <w:t>起</w:t>
      </w:r>
      <w:r>
        <w:rPr>
          <w:rFonts w:ascii="Times New Roman" w:hAnsi="Times New Roman" w:eastAsia="仿宋" w:cs="Times New Roman"/>
          <w:sz w:val="32"/>
          <w:szCs w:val="32"/>
        </w:rPr>
        <w:t>捕。</w:t>
      </w:r>
    </w:p>
    <w:p w14:paraId="3B031FF4">
      <w:pPr>
        <w:pStyle w:val="4"/>
        <w:spacing w:line="360" w:lineRule="auto"/>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lang w:eastAsia="zh-CN"/>
        </w:rPr>
        <w:t>3.</w:t>
      </w:r>
      <w:r>
        <w:rPr>
          <w:rFonts w:ascii="Times New Roman" w:hAnsi="Times New Roman" w:eastAsia="仿宋" w:cs="Times New Roman"/>
          <w:sz w:val="32"/>
          <w:szCs w:val="32"/>
        </w:rPr>
        <w:t>常规</w:t>
      </w:r>
      <w:r>
        <w:rPr>
          <w:rFonts w:hint="eastAsia" w:ascii="Times New Roman" w:hAnsi="Times New Roman" w:eastAsia="仿宋" w:cs="Times New Roman"/>
          <w:sz w:val="32"/>
          <w:szCs w:val="32"/>
        </w:rPr>
        <w:t>起捕</w:t>
      </w:r>
      <w:r>
        <w:rPr>
          <w:rFonts w:ascii="Times New Roman" w:hAnsi="Times New Roman" w:eastAsia="仿宋" w:cs="Times New Roman"/>
          <w:sz w:val="32"/>
          <w:szCs w:val="32"/>
        </w:rPr>
        <w:t>水域</w:t>
      </w:r>
    </w:p>
    <w:p w14:paraId="3461FD20">
      <w:pPr>
        <w:pStyle w:val="4"/>
        <w:spacing w:line="360" w:lineRule="auto"/>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本实施方案中，</w:t>
      </w:r>
      <w:r>
        <w:rPr>
          <w:rFonts w:hint="eastAsia" w:ascii="Times New Roman" w:hAnsi="Times New Roman" w:eastAsia="仿宋" w:cs="Times New Roman"/>
          <w:sz w:val="32"/>
          <w:szCs w:val="32"/>
        </w:rPr>
        <w:t>除上述12个湖泊（水库）以外</w:t>
      </w:r>
      <w:r>
        <w:rPr>
          <w:rFonts w:ascii="Times New Roman" w:hAnsi="Times New Roman" w:eastAsia="仿宋" w:cs="Times New Roman"/>
          <w:sz w:val="32"/>
          <w:szCs w:val="32"/>
        </w:rPr>
        <w:t>的2</w:t>
      </w:r>
      <w:r>
        <w:rPr>
          <w:rFonts w:hint="eastAsia" w:ascii="Times New Roman" w:hAnsi="Times New Roman" w:eastAsia="仿宋" w:cs="Times New Roman"/>
          <w:sz w:val="32"/>
          <w:szCs w:val="32"/>
        </w:rPr>
        <w:t>3</w:t>
      </w:r>
      <w:r>
        <w:rPr>
          <w:rFonts w:ascii="Times New Roman" w:hAnsi="Times New Roman" w:eastAsia="仿宋" w:cs="Times New Roman"/>
          <w:sz w:val="32"/>
          <w:szCs w:val="32"/>
        </w:rPr>
        <w:t>个湖泊为大水面</w:t>
      </w:r>
      <w:r>
        <w:rPr>
          <w:rFonts w:hint="eastAsia" w:ascii="Times New Roman" w:hAnsi="Times New Roman" w:eastAsia="仿宋" w:cs="Times New Roman"/>
          <w:sz w:val="32"/>
          <w:szCs w:val="32"/>
        </w:rPr>
        <w:t>绿色</w:t>
      </w:r>
      <w:r>
        <w:rPr>
          <w:rFonts w:ascii="Times New Roman" w:hAnsi="Times New Roman" w:eastAsia="仿宋" w:cs="Times New Roman"/>
          <w:sz w:val="32"/>
          <w:szCs w:val="32"/>
        </w:rPr>
        <w:t>生态渔业实施区，为常规</w:t>
      </w:r>
      <w:r>
        <w:rPr>
          <w:rFonts w:hint="eastAsia" w:ascii="Times New Roman" w:hAnsi="Times New Roman" w:eastAsia="仿宋" w:cs="Times New Roman"/>
          <w:sz w:val="32"/>
          <w:szCs w:val="32"/>
        </w:rPr>
        <w:t>起捕</w:t>
      </w:r>
      <w:r>
        <w:rPr>
          <w:rFonts w:ascii="Times New Roman" w:hAnsi="Times New Roman" w:eastAsia="仿宋" w:cs="Times New Roman"/>
          <w:sz w:val="32"/>
          <w:szCs w:val="32"/>
        </w:rPr>
        <w:t>水域</w:t>
      </w:r>
      <w:r>
        <w:rPr>
          <w:rFonts w:hint="eastAsia" w:ascii="Times New Roman" w:hAnsi="Times New Roman" w:eastAsia="仿宋" w:cs="Times New Roman"/>
          <w:sz w:val="32"/>
          <w:szCs w:val="32"/>
        </w:rPr>
        <w:t>（以人放天养为主）</w:t>
      </w:r>
      <w:r>
        <w:rPr>
          <w:rFonts w:ascii="Times New Roman" w:hAnsi="Times New Roman" w:eastAsia="仿宋" w:cs="Times New Roman"/>
          <w:sz w:val="32"/>
          <w:szCs w:val="32"/>
        </w:rPr>
        <w:t>。</w:t>
      </w:r>
      <w:r>
        <w:rPr>
          <w:rFonts w:hint="eastAsia" w:ascii="Times New Roman" w:hAnsi="Times New Roman" w:eastAsia="仿宋" w:cs="Times New Roman"/>
          <w:sz w:val="32"/>
          <w:szCs w:val="32"/>
        </w:rPr>
        <w:t>起捕</w:t>
      </w:r>
      <w:r>
        <w:rPr>
          <w:rFonts w:ascii="Times New Roman" w:hAnsi="Times New Roman" w:eastAsia="仿宋" w:cs="Times New Roman"/>
          <w:sz w:val="32"/>
          <w:szCs w:val="32"/>
        </w:rPr>
        <w:t>对象以人工</w:t>
      </w:r>
      <w:r>
        <w:rPr>
          <w:rFonts w:hint="eastAsia" w:ascii="Times New Roman" w:hAnsi="Times New Roman" w:eastAsia="仿宋" w:cs="Times New Roman"/>
          <w:sz w:val="32"/>
          <w:szCs w:val="32"/>
        </w:rPr>
        <w:t>投放</w:t>
      </w:r>
      <w:r>
        <w:rPr>
          <w:rFonts w:ascii="Times New Roman" w:hAnsi="Times New Roman" w:eastAsia="仿宋" w:cs="Times New Roman"/>
          <w:sz w:val="32"/>
          <w:szCs w:val="32"/>
        </w:rPr>
        <w:t>鱼类为主，保护自然增殖鱼类，保护水域生物多样性。</w:t>
      </w:r>
      <w:r>
        <w:rPr>
          <w:rFonts w:hint="eastAsia" w:ascii="Times New Roman" w:hAnsi="Times New Roman" w:eastAsia="仿宋" w:cs="Times New Roman"/>
          <w:sz w:val="32"/>
          <w:szCs w:val="32"/>
        </w:rPr>
        <w:t>起捕时间起捕时间应严格遵守长江流域禁渔期规定（每年 3 月 1 日 - 6 月 30 日），同时应避开鱼类繁殖期和仔幼鱼庇护期。</w:t>
      </w:r>
      <w:r>
        <w:rPr>
          <w:rFonts w:ascii="Times New Roman" w:hAnsi="Times New Roman" w:eastAsia="仿宋" w:cs="Times New Roman"/>
          <w:sz w:val="32"/>
          <w:szCs w:val="32"/>
        </w:rPr>
        <w:t>渔具渔法应合法合规。</w:t>
      </w:r>
      <w:r>
        <w:rPr>
          <w:rFonts w:hint="eastAsia" w:ascii="Times New Roman" w:hAnsi="Times New Roman" w:eastAsia="仿宋" w:cs="Times New Roman"/>
          <w:sz w:val="32"/>
          <w:szCs w:val="32"/>
        </w:rPr>
        <w:t>由经营主体</w:t>
      </w:r>
      <w:r>
        <w:rPr>
          <w:rFonts w:ascii="Times New Roman" w:hAnsi="Times New Roman" w:eastAsia="仿宋" w:cs="Times New Roman"/>
          <w:sz w:val="32"/>
          <w:szCs w:val="32"/>
        </w:rPr>
        <w:t>制定</w:t>
      </w:r>
      <w:r>
        <w:rPr>
          <w:rFonts w:hint="eastAsia" w:ascii="Times New Roman" w:hAnsi="Times New Roman" w:eastAsia="仿宋" w:cs="Times New Roman"/>
          <w:sz w:val="32"/>
          <w:szCs w:val="32"/>
        </w:rPr>
        <w:t>起捕</w:t>
      </w:r>
      <w:r>
        <w:rPr>
          <w:rFonts w:ascii="Times New Roman" w:hAnsi="Times New Roman" w:eastAsia="仿宋" w:cs="Times New Roman"/>
          <w:sz w:val="32"/>
          <w:szCs w:val="32"/>
        </w:rPr>
        <w:t>方案并</w:t>
      </w:r>
      <w:r>
        <w:rPr>
          <w:rFonts w:hint="eastAsia" w:ascii="Times New Roman" w:hAnsi="Times New Roman" w:eastAsia="仿宋" w:cs="Times New Roman"/>
          <w:sz w:val="32"/>
          <w:szCs w:val="32"/>
        </w:rPr>
        <w:t>报湖（库）管理权属地县级以上渔业渔政管理部门备案后方</w:t>
      </w:r>
      <w:r>
        <w:rPr>
          <w:rFonts w:ascii="Times New Roman" w:hAnsi="Times New Roman" w:eastAsia="仿宋" w:cs="Times New Roman"/>
          <w:sz w:val="32"/>
          <w:szCs w:val="32"/>
        </w:rPr>
        <w:t>可</w:t>
      </w:r>
      <w:r>
        <w:rPr>
          <w:rFonts w:hint="eastAsia" w:ascii="Times New Roman" w:hAnsi="Times New Roman" w:eastAsia="仿宋" w:cs="Times New Roman"/>
          <w:sz w:val="32"/>
          <w:szCs w:val="32"/>
        </w:rPr>
        <w:t>起捕</w:t>
      </w:r>
      <w:r>
        <w:rPr>
          <w:rFonts w:ascii="Times New Roman" w:hAnsi="Times New Roman" w:eastAsia="仿宋" w:cs="Times New Roman"/>
          <w:sz w:val="32"/>
          <w:szCs w:val="32"/>
        </w:rPr>
        <w:t>。</w:t>
      </w:r>
    </w:p>
    <w:p w14:paraId="3DCA918C">
      <w:pPr>
        <w:pStyle w:val="18"/>
        <w:tabs>
          <w:tab w:val="left" w:pos="1998"/>
          <w:tab w:val="left" w:pos="1999"/>
        </w:tabs>
        <w:spacing w:line="360" w:lineRule="auto"/>
        <w:ind w:left="0" w:firstLine="643" w:firstLineChars="200"/>
        <w:outlineLvl w:val="1"/>
        <w:rPr>
          <w:rFonts w:ascii="Times New Roman" w:hAnsi="Times New Roman" w:eastAsia="仿宋" w:cs="Times New Roman"/>
          <w:b/>
          <w:sz w:val="32"/>
        </w:rPr>
      </w:pPr>
      <w:bookmarkStart w:id="82" w:name="_Toc11038"/>
      <w:bookmarkStart w:id="83" w:name="_Toc18631"/>
      <w:r>
        <w:rPr>
          <w:rFonts w:hint="eastAsia" w:ascii="Times New Roman" w:hAnsi="Times New Roman" w:eastAsia="仿宋" w:cs="Times New Roman"/>
          <w:b/>
          <w:sz w:val="32"/>
        </w:rPr>
        <w:t>（三）</w:t>
      </w:r>
      <w:r>
        <w:rPr>
          <w:rFonts w:ascii="Times New Roman" w:hAnsi="Times New Roman" w:eastAsia="仿宋" w:cs="Times New Roman"/>
          <w:b/>
          <w:sz w:val="32"/>
        </w:rPr>
        <w:t>渔具渔法</w:t>
      </w:r>
      <w:bookmarkEnd w:id="82"/>
      <w:bookmarkEnd w:id="83"/>
    </w:p>
    <w:p w14:paraId="73F91107">
      <w:pPr>
        <w:pStyle w:val="4"/>
        <w:spacing w:line="360" w:lineRule="auto"/>
        <w:ind w:firstLine="640" w:firstLineChars="200"/>
        <w:outlineLvl w:val="2"/>
        <w:rPr>
          <w:rFonts w:ascii="Times New Roman" w:hAnsi="Times New Roman" w:eastAsia="仿宋" w:cs="Times New Roman"/>
          <w:sz w:val="32"/>
          <w:szCs w:val="32"/>
        </w:rPr>
      </w:pPr>
      <w:r>
        <w:rPr>
          <w:rFonts w:hint="eastAsia" w:ascii="Times New Roman" w:hAnsi="Times New Roman" w:eastAsia="仿宋" w:cs="Times New Roman"/>
          <w:sz w:val="32"/>
          <w:szCs w:val="32"/>
          <w:lang w:eastAsia="zh-CN"/>
        </w:rPr>
        <w:t>1.</w:t>
      </w:r>
      <w:r>
        <w:rPr>
          <w:rFonts w:ascii="Times New Roman" w:hAnsi="Times New Roman" w:eastAsia="仿宋" w:cs="Times New Roman"/>
          <w:sz w:val="32"/>
          <w:szCs w:val="32"/>
        </w:rPr>
        <w:t>禁用渔具</w:t>
      </w:r>
      <w:r>
        <w:rPr>
          <w:rFonts w:hint="eastAsia" w:ascii="Times New Roman" w:hAnsi="Times New Roman" w:eastAsia="仿宋" w:cs="Times New Roman"/>
          <w:sz w:val="32"/>
          <w:szCs w:val="32"/>
        </w:rPr>
        <w:t>渔法</w:t>
      </w:r>
    </w:p>
    <w:p w14:paraId="0BD4029F">
      <w:pPr>
        <w:pStyle w:val="4"/>
        <w:spacing w:line="360" w:lineRule="auto"/>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根据《中华人民共和国渔业法》和《中华人民共和国长江保护法》等有关规定，对水生动物幼体资源量造成伤害大的渔具都在禁用之列，包括以迷魂阵和笼壶为代表的陷阱类等小网目渔具；</w:t>
      </w:r>
      <w:r>
        <w:rPr>
          <w:rFonts w:hint="eastAsia" w:ascii="Times New Roman" w:hAnsi="Times New Roman" w:eastAsia="仿宋" w:cs="Times New Roman"/>
          <w:sz w:val="32"/>
          <w:szCs w:val="32"/>
        </w:rPr>
        <w:t>禁止使用小于本方案规定网目尺寸的网具（鲢鳙鱼起捕网目 2a 不得低于 10 厘米，其他品种按对应起捕规格的具体要求执行，且符合国家及安徽省关于最小网目尺寸的有关规定。</w:t>
      </w:r>
      <w:r>
        <w:rPr>
          <w:rFonts w:ascii="Times New Roman" w:hAnsi="Times New Roman" w:eastAsia="仿宋" w:cs="Times New Roman"/>
          <w:sz w:val="32"/>
          <w:szCs w:val="32"/>
        </w:rPr>
        <w:t>禁止电、毒、炸鱼。鲢鳙采用联合渔法和网目较大的网箔、单层刺网等合法渔具渔法，</w:t>
      </w:r>
      <w:r>
        <w:rPr>
          <w:rFonts w:hint="eastAsia" w:ascii="Times New Roman" w:hAnsi="Times New Roman" w:eastAsia="仿宋" w:cs="Times New Roman"/>
          <w:sz w:val="32"/>
          <w:szCs w:val="32"/>
        </w:rPr>
        <w:t>捕大留小，</w:t>
      </w:r>
      <w:r>
        <w:rPr>
          <w:rFonts w:ascii="Times New Roman" w:hAnsi="Times New Roman" w:eastAsia="仿宋" w:cs="Times New Roman"/>
          <w:sz w:val="32"/>
          <w:szCs w:val="32"/>
        </w:rPr>
        <w:t>最大限度减少对非人工增殖鱼类的误捕，确保不对水域生态环境造成损害。采用活渔船或活鱼筏转运。其他水生生物</w:t>
      </w:r>
      <w:r>
        <w:rPr>
          <w:rFonts w:hint="eastAsia" w:ascii="Times New Roman" w:hAnsi="Times New Roman" w:eastAsia="仿宋" w:cs="Times New Roman"/>
          <w:sz w:val="32"/>
          <w:szCs w:val="32"/>
        </w:rPr>
        <w:t>起捕</w:t>
      </w:r>
      <w:r>
        <w:rPr>
          <w:rFonts w:ascii="Times New Roman" w:hAnsi="Times New Roman" w:eastAsia="仿宋" w:cs="Times New Roman"/>
          <w:sz w:val="32"/>
          <w:szCs w:val="32"/>
        </w:rPr>
        <w:t>，应根据鱼类形态结构与生长特征，使用符合规定的渔具渔法。</w:t>
      </w:r>
    </w:p>
    <w:p w14:paraId="184D9CAD">
      <w:pPr>
        <w:pStyle w:val="4"/>
        <w:spacing w:line="360" w:lineRule="auto"/>
        <w:ind w:firstLine="640" w:firstLineChars="200"/>
        <w:outlineLvl w:val="2"/>
        <w:rPr>
          <w:rFonts w:ascii="Times New Roman" w:hAnsi="Times New Roman" w:eastAsia="仿宋" w:cs="Times New Roman"/>
          <w:sz w:val="32"/>
          <w:szCs w:val="32"/>
        </w:rPr>
      </w:pPr>
      <w:r>
        <w:rPr>
          <w:rFonts w:hint="eastAsia" w:ascii="Times New Roman" w:hAnsi="Times New Roman" w:eastAsia="仿宋" w:cs="Times New Roman"/>
          <w:sz w:val="32"/>
          <w:szCs w:val="32"/>
          <w:lang w:eastAsia="zh-CN"/>
        </w:rPr>
        <w:t>2.</w:t>
      </w:r>
      <w:r>
        <w:rPr>
          <w:rFonts w:hint="eastAsia" w:ascii="Times New Roman" w:hAnsi="Times New Roman" w:eastAsia="仿宋" w:cs="Times New Roman"/>
          <w:sz w:val="32"/>
          <w:szCs w:val="32"/>
        </w:rPr>
        <w:t>起捕时间</w:t>
      </w:r>
    </w:p>
    <w:p w14:paraId="4866E91D">
      <w:pPr>
        <w:pStyle w:val="4"/>
        <w:spacing w:line="360" w:lineRule="auto"/>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起捕</w:t>
      </w:r>
      <w:r>
        <w:rPr>
          <w:rFonts w:ascii="Times New Roman" w:hAnsi="Times New Roman" w:eastAsia="仿宋" w:cs="Times New Roman"/>
          <w:sz w:val="32"/>
          <w:szCs w:val="32"/>
        </w:rPr>
        <w:t>期</w:t>
      </w:r>
      <w:r>
        <w:rPr>
          <w:rFonts w:hint="eastAsia" w:ascii="Times New Roman" w:hAnsi="Times New Roman" w:eastAsia="仿宋" w:cs="Times New Roman"/>
          <w:sz w:val="32"/>
          <w:szCs w:val="32"/>
        </w:rPr>
        <w:t>建议</w:t>
      </w:r>
      <w:r>
        <w:rPr>
          <w:rFonts w:ascii="Times New Roman" w:hAnsi="Times New Roman" w:eastAsia="仿宋" w:cs="Times New Roman"/>
          <w:sz w:val="32"/>
          <w:szCs w:val="32"/>
        </w:rPr>
        <w:t>为7月至翌年2月份</w:t>
      </w:r>
      <w:r>
        <w:rPr>
          <w:rFonts w:hint="eastAsia" w:ascii="Times New Roman" w:hAnsi="Times New Roman" w:eastAsia="仿宋" w:cs="Times New Roman"/>
          <w:sz w:val="32"/>
          <w:szCs w:val="32"/>
        </w:rPr>
        <w:t>。净水增殖渔业区的起捕需遵循相关政策要求，不得对保护区保护对象的繁殖和栖息造成干扰。绿色生态渔业区，在遵循限养区相关规定的前提下，可根据市场需求进行起捕。</w:t>
      </w:r>
    </w:p>
    <w:p w14:paraId="32D808A6">
      <w:pPr>
        <w:pStyle w:val="4"/>
        <w:spacing w:line="360" w:lineRule="auto"/>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3. 起捕规格</w:t>
      </w:r>
    </w:p>
    <w:p w14:paraId="1134AB3C">
      <w:pPr>
        <w:pStyle w:val="4"/>
        <w:spacing w:line="360" w:lineRule="auto"/>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依据湖（库）的生态功能进行起捕规格限制，其中小于规格限制的数量不得超过限额量的10%。</w:t>
      </w:r>
    </w:p>
    <w:p w14:paraId="5FBAD272">
      <w:pPr>
        <w:pStyle w:val="4"/>
        <w:spacing w:line="360" w:lineRule="auto"/>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（1）净水增殖渔业的起捕规格限制</w:t>
      </w:r>
    </w:p>
    <w:p w14:paraId="6A8DC76A">
      <w:pPr>
        <w:pStyle w:val="4"/>
        <w:spacing w:line="360" w:lineRule="auto"/>
        <w:ind w:firstLine="640" w:firstLineChars="200"/>
        <w:rPr>
          <w:rFonts w:hint="eastAsia" w:ascii="Times New Roman" w:hAnsi="Times New Roman" w:eastAsia="仿宋" w:cs="Times New Roman"/>
          <w:sz w:val="32"/>
          <w:szCs w:val="32"/>
        </w:rPr>
      </w:pPr>
      <w:r>
        <w:rPr>
          <w:rFonts w:hint="eastAsia" w:ascii="Times New Roman" w:hAnsi="Times New Roman" w:eastAsia="仿宋" w:cs="Times New Roman"/>
          <w:sz w:val="32"/>
          <w:szCs w:val="32"/>
        </w:rPr>
        <w:t>净水增殖渔业的对增殖鱼类和部分大中型鱼类的起捕规格和网具类型、规格的限定，具体见表5</w:t>
      </w:r>
      <w:r>
        <w:rPr>
          <w:rFonts w:ascii="Times New Roman" w:hAnsi="Times New Roman" w:eastAsia="仿宋" w:cs="Times New Roman"/>
          <w:sz w:val="32"/>
          <w:szCs w:val="32"/>
        </w:rPr>
        <w:t>-2</w:t>
      </w:r>
    </w:p>
    <w:p w14:paraId="24928111">
      <w:pPr>
        <w:adjustRightInd w:val="0"/>
        <w:spacing w:line="360" w:lineRule="auto"/>
        <w:jc w:val="center"/>
        <w:rPr>
          <w:rFonts w:ascii="Times New Roman" w:hAnsi="Times New Roman" w:eastAsia="仿宋" w:cs="Times New Roman"/>
          <w:bCs/>
          <w:sz w:val="28"/>
          <w:szCs w:val="28"/>
        </w:rPr>
      </w:pPr>
      <w:r>
        <w:rPr>
          <w:rFonts w:ascii="Times New Roman" w:hAnsi="Times New Roman" w:eastAsia="仿宋" w:cs="Times New Roman"/>
          <w:bCs/>
          <w:sz w:val="28"/>
          <w:szCs w:val="28"/>
        </w:rPr>
        <w:t>表5-</w:t>
      </w:r>
      <w:r>
        <w:rPr>
          <w:rFonts w:hint="eastAsia" w:ascii="Times New Roman" w:hAnsi="Times New Roman" w:eastAsia="仿宋" w:cs="Times New Roman"/>
          <w:bCs/>
          <w:sz w:val="28"/>
          <w:szCs w:val="28"/>
        </w:rPr>
        <w:t>2</w:t>
      </w:r>
      <w:r>
        <w:rPr>
          <w:rFonts w:ascii="Times New Roman" w:hAnsi="Times New Roman" w:eastAsia="仿宋" w:cs="Times New Roman"/>
          <w:bCs/>
          <w:sz w:val="28"/>
          <w:szCs w:val="28"/>
        </w:rPr>
        <w:t xml:space="preserve">  池州市湖</w:t>
      </w:r>
      <w:r>
        <w:rPr>
          <w:rFonts w:hint="eastAsia" w:ascii="Times New Roman" w:hAnsi="Times New Roman" w:eastAsia="仿宋" w:cs="Times New Roman"/>
          <w:bCs/>
          <w:sz w:val="28"/>
          <w:szCs w:val="28"/>
        </w:rPr>
        <w:t>（库）净水增殖渔业起捕规格和网具</w:t>
      </w:r>
    </w:p>
    <w:tbl>
      <w:tblPr>
        <w:tblStyle w:val="12"/>
        <w:tblpPr w:leftFromText="180" w:rightFromText="180" w:vertAnchor="text" w:horzAnchor="page" w:tblpX="1861" w:tblpY="42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8"/>
        <w:gridCol w:w="2115"/>
        <w:gridCol w:w="1905"/>
        <w:gridCol w:w="2970"/>
      </w:tblGrid>
      <w:tr w14:paraId="1D4FB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tcBorders>
              <w:top w:val="single" w:color="auto" w:sz="4" w:space="0"/>
              <w:left w:val="single" w:color="auto" w:sz="4" w:space="0"/>
              <w:bottom w:val="single" w:color="auto" w:sz="4" w:space="0"/>
              <w:right w:val="single" w:color="auto" w:sz="4" w:space="0"/>
            </w:tcBorders>
          </w:tcPr>
          <w:p w14:paraId="58FACBAC">
            <w:pPr>
              <w:spacing w:line="360" w:lineRule="auto"/>
              <w:jc w:val="center"/>
              <w:rPr>
                <w:rFonts w:eastAsia="仿宋"/>
                <w:kern w:val="0"/>
                <w:sz w:val="28"/>
                <w:szCs w:val="28"/>
              </w:rPr>
            </w:pPr>
            <w:r>
              <w:rPr>
                <w:rFonts w:hint="eastAsia" w:ascii="Times New Roman" w:hAnsi="Times New Roman" w:eastAsia="仿宋" w:cs="仿宋"/>
                <w:kern w:val="0"/>
                <w:sz w:val="28"/>
                <w:szCs w:val="28"/>
                <w:lang w:bidi="ar"/>
              </w:rPr>
              <w:t>种类</w:t>
            </w:r>
          </w:p>
        </w:tc>
        <w:tc>
          <w:tcPr>
            <w:tcW w:w="2115" w:type="dxa"/>
            <w:tcBorders>
              <w:top w:val="single" w:color="auto" w:sz="4" w:space="0"/>
              <w:left w:val="single" w:color="auto" w:sz="4" w:space="0"/>
              <w:bottom w:val="single" w:color="auto" w:sz="4" w:space="0"/>
              <w:right w:val="single" w:color="auto" w:sz="4" w:space="0"/>
            </w:tcBorders>
          </w:tcPr>
          <w:p w14:paraId="06FFCA5F">
            <w:pPr>
              <w:spacing w:line="360" w:lineRule="auto"/>
              <w:jc w:val="center"/>
              <w:rPr>
                <w:rFonts w:eastAsia="仿宋"/>
                <w:kern w:val="0"/>
                <w:sz w:val="28"/>
                <w:szCs w:val="28"/>
              </w:rPr>
            </w:pPr>
            <w:r>
              <w:rPr>
                <w:rFonts w:hint="eastAsia" w:ascii="Times New Roman" w:hAnsi="Times New Roman" w:eastAsia="仿宋" w:cs="仿宋"/>
                <w:kern w:val="0"/>
                <w:sz w:val="28"/>
                <w:szCs w:val="28"/>
                <w:lang w:bidi="ar"/>
              </w:rPr>
              <w:t>起捕规格</w:t>
            </w:r>
          </w:p>
        </w:tc>
        <w:tc>
          <w:tcPr>
            <w:tcW w:w="1905" w:type="dxa"/>
            <w:tcBorders>
              <w:top w:val="single" w:color="auto" w:sz="4" w:space="0"/>
              <w:left w:val="single" w:color="auto" w:sz="4" w:space="0"/>
              <w:bottom w:val="single" w:color="auto" w:sz="4" w:space="0"/>
              <w:right w:val="single" w:color="auto" w:sz="4" w:space="0"/>
            </w:tcBorders>
          </w:tcPr>
          <w:p w14:paraId="66D9F314">
            <w:pPr>
              <w:spacing w:line="360" w:lineRule="auto"/>
              <w:jc w:val="center"/>
              <w:rPr>
                <w:rFonts w:eastAsia="仿宋"/>
                <w:kern w:val="0"/>
                <w:sz w:val="28"/>
                <w:szCs w:val="28"/>
              </w:rPr>
            </w:pPr>
            <w:r>
              <w:rPr>
                <w:rFonts w:hint="eastAsia" w:ascii="Times New Roman" w:hAnsi="Times New Roman" w:eastAsia="仿宋" w:cs="仿宋"/>
                <w:kern w:val="0"/>
                <w:sz w:val="28"/>
                <w:szCs w:val="28"/>
                <w:lang w:bidi="ar"/>
              </w:rPr>
              <w:t>网具规格</w:t>
            </w:r>
          </w:p>
        </w:tc>
        <w:tc>
          <w:tcPr>
            <w:tcW w:w="2970" w:type="dxa"/>
            <w:tcBorders>
              <w:top w:val="single" w:color="auto" w:sz="4" w:space="0"/>
              <w:left w:val="single" w:color="auto" w:sz="4" w:space="0"/>
              <w:bottom w:val="single" w:color="auto" w:sz="4" w:space="0"/>
              <w:right w:val="single" w:color="auto" w:sz="4" w:space="0"/>
            </w:tcBorders>
          </w:tcPr>
          <w:p w14:paraId="404A81F7">
            <w:pPr>
              <w:spacing w:line="360" w:lineRule="auto"/>
              <w:jc w:val="center"/>
              <w:rPr>
                <w:rFonts w:eastAsia="仿宋"/>
                <w:kern w:val="0"/>
                <w:sz w:val="28"/>
                <w:szCs w:val="28"/>
              </w:rPr>
            </w:pPr>
            <w:r>
              <w:rPr>
                <w:rFonts w:hint="eastAsia" w:ascii="Times New Roman" w:hAnsi="Times New Roman" w:eastAsia="仿宋" w:cs="仿宋"/>
                <w:kern w:val="0"/>
                <w:sz w:val="28"/>
                <w:szCs w:val="28"/>
                <w:lang w:bidi="ar"/>
              </w:rPr>
              <w:t>备注</w:t>
            </w:r>
          </w:p>
        </w:tc>
      </w:tr>
      <w:tr w14:paraId="13796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tcBorders>
              <w:top w:val="single" w:color="auto" w:sz="4" w:space="0"/>
              <w:left w:val="single" w:color="auto" w:sz="4" w:space="0"/>
              <w:bottom w:val="single" w:color="auto" w:sz="4" w:space="0"/>
              <w:right w:val="single" w:color="auto" w:sz="4" w:space="0"/>
            </w:tcBorders>
          </w:tcPr>
          <w:p w14:paraId="7E2CBD47">
            <w:pPr>
              <w:spacing w:line="360" w:lineRule="auto"/>
              <w:jc w:val="center"/>
              <w:rPr>
                <w:rFonts w:ascii="Times New Roman" w:hAnsi="Times New Roman" w:eastAsia="仿宋" w:cs="仿宋"/>
                <w:kern w:val="0"/>
                <w:sz w:val="28"/>
                <w:szCs w:val="28"/>
                <w:lang w:bidi="ar"/>
              </w:rPr>
            </w:pPr>
            <w:r>
              <w:rPr>
                <w:rFonts w:hint="eastAsia" w:ascii="Times New Roman" w:hAnsi="Times New Roman" w:eastAsia="仿宋" w:cs="仿宋"/>
                <w:kern w:val="0"/>
                <w:sz w:val="28"/>
                <w:szCs w:val="28"/>
                <w:lang w:bidi="ar"/>
              </w:rPr>
              <w:t>青鱼</w:t>
            </w:r>
          </w:p>
        </w:tc>
        <w:tc>
          <w:tcPr>
            <w:tcW w:w="2115" w:type="dxa"/>
            <w:tcBorders>
              <w:top w:val="single" w:color="auto" w:sz="4" w:space="0"/>
              <w:left w:val="single" w:color="auto" w:sz="4" w:space="0"/>
              <w:bottom w:val="single" w:color="auto" w:sz="4" w:space="0"/>
              <w:right w:val="single" w:color="auto" w:sz="4" w:space="0"/>
            </w:tcBorders>
          </w:tcPr>
          <w:p w14:paraId="092CAAB1">
            <w:pPr>
              <w:spacing w:line="360" w:lineRule="auto"/>
              <w:jc w:val="center"/>
              <w:rPr>
                <w:rFonts w:ascii="Times New Roman" w:hAnsi="Times New Roman" w:eastAsia="仿宋" w:cs="仿宋"/>
                <w:kern w:val="0"/>
                <w:sz w:val="28"/>
                <w:szCs w:val="28"/>
                <w:lang w:bidi="ar"/>
              </w:rPr>
            </w:pPr>
            <w:r>
              <w:rPr>
                <w:rFonts w:hint="eastAsia" w:ascii="宋体" w:hAnsi="宋体" w:eastAsia="宋体" w:cs="宋体"/>
                <w:kern w:val="0"/>
                <w:sz w:val="28"/>
                <w:szCs w:val="28"/>
                <w:lang w:bidi="ar"/>
              </w:rPr>
              <w:t>≥</w:t>
            </w:r>
            <w:r>
              <w:rPr>
                <w:rFonts w:hint="eastAsia" w:ascii="Times New Roman" w:hAnsi="Times New Roman" w:eastAsia="仿宋" w:cs="Times New Roman"/>
                <w:kern w:val="0"/>
                <w:sz w:val="28"/>
                <w:szCs w:val="28"/>
                <w:lang w:bidi="ar"/>
              </w:rPr>
              <w:t>5</w:t>
            </w:r>
            <w:r>
              <w:rPr>
                <w:rFonts w:ascii="Times New Roman" w:hAnsi="Times New Roman" w:eastAsia="仿宋" w:cs="Times New Roman"/>
                <w:kern w:val="0"/>
                <w:sz w:val="28"/>
                <w:szCs w:val="28"/>
                <w:lang w:bidi="ar"/>
              </w:rPr>
              <w:t>.0</w:t>
            </w:r>
            <w:r>
              <w:rPr>
                <w:rFonts w:hint="eastAsia" w:ascii="Times New Roman" w:hAnsi="Times New Roman" w:eastAsia="仿宋" w:cs="Times New Roman"/>
                <w:kern w:val="0"/>
                <w:sz w:val="28"/>
                <w:szCs w:val="28"/>
                <w:lang w:bidi="ar"/>
              </w:rPr>
              <w:t>公斤/</w:t>
            </w:r>
            <w:r>
              <w:rPr>
                <w:rFonts w:hint="eastAsia" w:ascii="Times New Roman" w:hAnsi="Times New Roman" w:eastAsia="仿宋" w:cs="仿宋"/>
                <w:kern w:val="0"/>
                <w:sz w:val="28"/>
                <w:szCs w:val="28"/>
                <w:lang w:bidi="ar"/>
              </w:rPr>
              <w:t>尾</w:t>
            </w:r>
          </w:p>
        </w:tc>
        <w:tc>
          <w:tcPr>
            <w:tcW w:w="1905" w:type="dxa"/>
            <w:vMerge w:val="restart"/>
            <w:tcBorders>
              <w:top w:val="single" w:color="auto" w:sz="4" w:space="0"/>
              <w:left w:val="single" w:color="auto" w:sz="4" w:space="0"/>
              <w:right w:val="single" w:color="auto" w:sz="4" w:space="0"/>
            </w:tcBorders>
          </w:tcPr>
          <w:p w14:paraId="63E32131">
            <w:pPr>
              <w:spacing w:line="360" w:lineRule="auto"/>
              <w:jc w:val="left"/>
              <w:rPr>
                <w:rFonts w:ascii="Times New Roman" w:hAnsi="Times New Roman" w:eastAsia="仿宋" w:cs="Times New Roman"/>
                <w:kern w:val="0"/>
                <w:sz w:val="28"/>
                <w:szCs w:val="28"/>
                <w:lang w:bidi="ar"/>
              </w:rPr>
            </w:pPr>
            <w:r>
              <w:rPr>
                <w:rFonts w:hint="eastAsia" w:ascii="Times New Roman" w:hAnsi="Times New Roman" w:eastAsia="仿宋" w:cs="仿宋"/>
                <w:kern w:val="0"/>
                <w:sz w:val="28"/>
                <w:szCs w:val="28"/>
                <w:lang w:bidi="ar"/>
              </w:rPr>
              <w:t>赶网或三层刺网，</w:t>
            </w:r>
            <w:r>
              <w:rPr>
                <w:rFonts w:hint="eastAsia" w:ascii="Times New Roman" w:hAnsi="Times New Roman" w:eastAsia="仿宋" w:cs="Times New Roman"/>
                <w:kern w:val="0"/>
                <w:sz w:val="28"/>
                <w:szCs w:val="28"/>
                <w:lang w:bidi="ar"/>
              </w:rPr>
              <w:t>网目</w:t>
            </w:r>
            <w:r>
              <w:rPr>
                <w:rFonts w:ascii="Times New Roman" w:hAnsi="Times New Roman" w:eastAsia="仿宋" w:cs="Times New Roman"/>
                <w:kern w:val="0"/>
                <w:sz w:val="28"/>
                <w:szCs w:val="28"/>
                <w:lang w:bidi="ar"/>
              </w:rPr>
              <w:t>2a</w:t>
            </w:r>
          </w:p>
          <w:p w14:paraId="158C17AE">
            <w:pPr>
              <w:spacing w:line="360" w:lineRule="auto"/>
              <w:jc w:val="left"/>
              <w:rPr>
                <w:rFonts w:ascii="Times New Roman" w:hAnsi="Times New Roman" w:eastAsia="仿宋" w:cs="仿宋"/>
                <w:kern w:val="0"/>
                <w:sz w:val="28"/>
                <w:szCs w:val="28"/>
                <w:lang w:bidi="ar"/>
              </w:rPr>
            </w:pPr>
            <w:r>
              <w:rPr>
                <w:rFonts w:ascii="Times New Roman" w:hAnsi="Times New Roman" w:eastAsia="仿宋" w:cs="Times New Roman"/>
                <w:kern w:val="0"/>
                <w:sz w:val="28"/>
                <w:szCs w:val="28"/>
                <w:lang w:bidi="ar"/>
              </w:rPr>
              <w:t xml:space="preserve"> &gt;1</w:t>
            </w:r>
            <w:r>
              <w:rPr>
                <w:rFonts w:hint="eastAsia" w:ascii="Times New Roman" w:hAnsi="Times New Roman" w:eastAsia="仿宋" w:cs="Times New Roman"/>
                <w:kern w:val="0"/>
                <w:sz w:val="28"/>
                <w:szCs w:val="28"/>
                <w:lang w:bidi="ar"/>
              </w:rPr>
              <w:t>0厘米</w:t>
            </w:r>
          </w:p>
        </w:tc>
        <w:tc>
          <w:tcPr>
            <w:tcW w:w="2970" w:type="dxa"/>
            <w:vMerge w:val="restart"/>
            <w:tcBorders>
              <w:top w:val="single" w:color="auto" w:sz="4" w:space="0"/>
              <w:left w:val="single" w:color="auto" w:sz="4" w:space="0"/>
              <w:right w:val="single" w:color="auto" w:sz="4" w:space="0"/>
            </w:tcBorders>
          </w:tcPr>
          <w:p w14:paraId="727F4817">
            <w:pPr>
              <w:spacing w:line="360" w:lineRule="auto"/>
              <w:jc w:val="left"/>
              <w:rPr>
                <w:rFonts w:ascii="Times New Roman" w:hAnsi="Times New Roman" w:eastAsia="仿宋" w:cs="仿宋"/>
                <w:kern w:val="0"/>
                <w:sz w:val="28"/>
                <w:szCs w:val="28"/>
                <w:lang w:bidi="ar"/>
              </w:rPr>
            </w:pPr>
            <w:r>
              <w:rPr>
                <w:rFonts w:hint="eastAsia" w:ascii="Times New Roman" w:hAnsi="Times New Roman" w:eastAsia="仿宋" w:cs="仿宋"/>
                <w:kern w:val="0"/>
                <w:sz w:val="28"/>
                <w:szCs w:val="28"/>
                <w:lang w:bidi="ar"/>
              </w:rPr>
              <w:t>此起捕规格是针对人工增殖草鱼和青鱼。对于非人工增殖种类，可以根据监测资源量进行规格调整。</w:t>
            </w:r>
          </w:p>
        </w:tc>
      </w:tr>
      <w:tr w14:paraId="017DC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tcBorders>
              <w:top w:val="single" w:color="auto" w:sz="4" w:space="0"/>
              <w:left w:val="single" w:color="auto" w:sz="4" w:space="0"/>
              <w:bottom w:val="single" w:color="auto" w:sz="4" w:space="0"/>
              <w:right w:val="single" w:color="auto" w:sz="4" w:space="0"/>
            </w:tcBorders>
          </w:tcPr>
          <w:p w14:paraId="393039A7">
            <w:pPr>
              <w:spacing w:line="360" w:lineRule="auto"/>
              <w:jc w:val="center"/>
              <w:rPr>
                <w:rFonts w:ascii="Times New Roman" w:hAnsi="Times New Roman" w:eastAsia="仿宋" w:cs="仿宋"/>
                <w:kern w:val="0"/>
                <w:sz w:val="28"/>
                <w:szCs w:val="28"/>
                <w:lang w:bidi="ar"/>
              </w:rPr>
            </w:pPr>
            <w:r>
              <w:rPr>
                <w:rFonts w:hint="eastAsia" w:ascii="Times New Roman" w:hAnsi="Times New Roman" w:eastAsia="仿宋" w:cs="仿宋"/>
                <w:kern w:val="0"/>
                <w:sz w:val="28"/>
                <w:szCs w:val="28"/>
                <w:lang w:bidi="ar"/>
              </w:rPr>
              <w:t>草鱼</w:t>
            </w:r>
          </w:p>
        </w:tc>
        <w:tc>
          <w:tcPr>
            <w:tcW w:w="2115" w:type="dxa"/>
            <w:tcBorders>
              <w:top w:val="single" w:color="auto" w:sz="4" w:space="0"/>
              <w:left w:val="single" w:color="auto" w:sz="4" w:space="0"/>
              <w:bottom w:val="single" w:color="auto" w:sz="4" w:space="0"/>
              <w:right w:val="single" w:color="auto" w:sz="4" w:space="0"/>
            </w:tcBorders>
          </w:tcPr>
          <w:p w14:paraId="5AA75AD9">
            <w:pPr>
              <w:spacing w:line="360" w:lineRule="auto"/>
              <w:jc w:val="center"/>
              <w:rPr>
                <w:rFonts w:ascii="Times New Roman" w:hAnsi="Times New Roman" w:eastAsia="仿宋" w:cs="仿宋"/>
                <w:kern w:val="0"/>
                <w:sz w:val="28"/>
                <w:szCs w:val="28"/>
                <w:lang w:bidi="ar"/>
              </w:rPr>
            </w:pPr>
            <w:r>
              <w:rPr>
                <w:rFonts w:hint="eastAsia" w:ascii="宋体" w:hAnsi="宋体" w:eastAsia="宋体" w:cs="宋体"/>
                <w:kern w:val="0"/>
                <w:sz w:val="28"/>
                <w:szCs w:val="28"/>
                <w:lang w:bidi="ar"/>
              </w:rPr>
              <w:t>≥</w:t>
            </w:r>
            <w:r>
              <w:rPr>
                <w:rFonts w:hint="eastAsia" w:ascii="Times New Roman" w:hAnsi="Times New Roman" w:eastAsia="仿宋" w:cs="Times New Roman"/>
                <w:kern w:val="0"/>
                <w:sz w:val="28"/>
                <w:szCs w:val="28"/>
                <w:lang w:bidi="ar"/>
              </w:rPr>
              <w:t>5</w:t>
            </w:r>
            <w:r>
              <w:rPr>
                <w:rFonts w:ascii="Times New Roman" w:hAnsi="Times New Roman" w:eastAsia="仿宋" w:cs="Times New Roman"/>
                <w:kern w:val="0"/>
                <w:sz w:val="28"/>
                <w:szCs w:val="28"/>
                <w:lang w:bidi="ar"/>
              </w:rPr>
              <w:t>.0</w:t>
            </w:r>
            <w:r>
              <w:rPr>
                <w:rFonts w:hint="eastAsia" w:ascii="Times New Roman" w:hAnsi="Times New Roman" w:eastAsia="仿宋" w:cs="Times New Roman"/>
                <w:kern w:val="0"/>
                <w:sz w:val="28"/>
                <w:szCs w:val="28"/>
                <w:lang w:bidi="ar"/>
              </w:rPr>
              <w:t>公斤</w:t>
            </w:r>
            <w:r>
              <w:rPr>
                <w:rFonts w:ascii="Times New Roman" w:hAnsi="Times New Roman" w:eastAsia="仿宋" w:cs="Times New Roman"/>
                <w:kern w:val="0"/>
                <w:sz w:val="28"/>
                <w:szCs w:val="28"/>
                <w:lang w:bidi="ar"/>
              </w:rPr>
              <w:t>/</w:t>
            </w:r>
            <w:r>
              <w:rPr>
                <w:rFonts w:hint="eastAsia" w:ascii="Times New Roman" w:hAnsi="Times New Roman" w:eastAsia="仿宋" w:cs="仿宋"/>
                <w:kern w:val="0"/>
                <w:sz w:val="28"/>
                <w:szCs w:val="28"/>
                <w:lang w:bidi="ar"/>
              </w:rPr>
              <w:t>尾</w:t>
            </w:r>
          </w:p>
        </w:tc>
        <w:tc>
          <w:tcPr>
            <w:tcW w:w="1905" w:type="dxa"/>
            <w:vMerge w:val="continue"/>
            <w:tcBorders>
              <w:left w:val="single" w:color="auto" w:sz="4" w:space="0"/>
              <w:bottom w:val="single" w:color="auto" w:sz="4" w:space="0"/>
              <w:right w:val="single" w:color="auto" w:sz="4" w:space="0"/>
            </w:tcBorders>
          </w:tcPr>
          <w:p w14:paraId="3EDFD976">
            <w:pPr>
              <w:spacing w:line="360" w:lineRule="auto"/>
              <w:jc w:val="center"/>
              <w:rPr>
                <w:rFonts w:ascii="Times New Roman" w:hAnsi="Times New Roman" w:eastAsia="仿宋" w:cs="仿宋"/>
                <w:kern w:val="0"/>
                <w:sz w:val="28"/>
                <w:szCs w:val="28"/>
                <w:lang w:bidi="ar"/>
              </w:rPr>
            </w:pPr>
          </w:p>
        </w:tc>
        <w:tc>
          <w:tcPr>
            <w:tcW w:w="2970" w:type="dxa"/>
            <w:vMerge w:val="continue"/>
            <w:tcBorders>
              <w:left w:val="single" w:color="auto" w:sz="4" w:space="0"/>
              <w:bottom w:val="single" w:color="auto" w:sz="4" w:space="0"/>
              <w:right w:val="single" w:color="auto" w:sz="4" w:space="0"/>
            </w:tcBorders>
          </w:tcPr>
          <w:p w14:paraId="07CA70CB">
            <w:pPr>
              <w:spacing w:line="360" w:lineRule="auto"/>
              <w:jc w:val="center"/>
              <w:rPr>
                <w:rFonts w:ascii="Times New Roman" w:hAnsi="Times New Roman" w:eastAsia="仿宋" w:cs="仿宋"/>
                <w:kern w:val="0"/>
                <w:sz w:val="28"/>
                <w:szCs w:val="28"/>
                <w:lang w:bidi="ar"/>
              </w:rPr>
            </w:pPr>
          </w:p>
        </w:tc>
      </w:tr>
      <w:tr w14:paraId="0E687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tcBorders>
              <w:top w:val="single" w:color="auto" w:sz="4" w:space="0"/>
              <w:left w:val="single" w:color="auto" w:sz="4" w:space="0"/>
              <w:bottom w:val="single" w:color="auto" w:sz="4" w:space="0"/>
              <w:right w:val="single" w:color="auto" w:sz="4" w:space="0"/>
            </w:tcBorders>
          </w:tcPr>
          <w:p w14:paraId="696A1092">
            <w:pPr>
              <w:spacing w:line="360" w:lineRule="auto"/>
              <w:jc w:val="center"/>
              <w:rPr>
                <w:rFonts w:eastAsia="仿宋"/>
                <w:kern w:val="0"/>
                <w:sz w:val="28"/>
                <w:szCs w:val="28"/>
              </w:rPr>
            </w:pPr>
            <w:r>
              <w:rPr>
                <w:rFonts w:hint="eastAsia" w:ascii="Times New Roman" w:hAnsi="Times New Roman" w:eastAsia="仿宋" w:cs="仿宋"/>
                <w:kern w:val="0"/>
                <w:sz w:val="28"/>
                <w:szCs w:val="28"/>
                <w:lang w:bidi="ar"/>
              </w:rPr>
              <w:t>鲢</w:t>
            </w:r>
          </w:p>
        </w:tc>
        <w:tc>
          <w:tcPr>
            <w:tcW w:w="2115" w:type="dxa"/>
            <w:tcBorders>
              <w:top w:val="single" w:color="auto" w:sz="4" w:space="0"/>
              <w:left w:val="single" w:color="auto" w:sz="4" w:space="0"/>
              <w:bottom w:val="single" w:color="auto" w:sz="4" w:space="0"/>
              <w:right w:val="single" w:color="auto" w:sz="4" w:space="0"/>
            </w:tcBorders>
          </w:tcPr>
          <w:p w14:paraId="24B75F95">
            <w:pPr>
              <w:spacing w:line="360" w:lineRule="auto"/>
              <w:jc w:val="center"/>
              <w:rPr>
                <w:rFonts w:eastAsia="仿宋"/>
                <w:kern w:val="0"/>
                <w:sz w:val="28"/>
                <w:szCs w:val="28"/>
              </w:rPr>
            </w:pPr>
            <w:r>
              <w:rPr>
                <w:rFonts w:hint="eastAsia" w:ascii="宋体" w:hAnsi="宋体" w:eastAsia="宋体" w:cs="宋体"/>
                <w:kern w:val="0"/>
                <w:sz w:val="28"/>
                <w:szCs w:val="28"/>
                <w:lang w:bidi="ar"/>
              </w:rPr>
              <w:t>≥</w:t>
            </w:r>
            <w:r>
              <w:rPr>
                <w:rFonts w:ascii="Times New Roman" w:hAnsi="Times New Roman" w:eastAsia="仿宋" w:cs="Times New Roman"/>
                <w:kern w:val="0"/>
                <w:sz w:val="28"/>
                <w:szCs w:val="28"/>
                <w:lang w:bidi="ar"/>
              </w:rPr>
              <w:t xml:space="preserve">2.0 </w:t>
            </w:r>
            <w:r>
              <w:rPr>
                <w:rFonts w:hint="eastAsia" w:ascii="Times New Roman" w:hAnsi="Times New Roman" w:eastAsia="仿宋" w:cs="Times New Roman"/>
                <w:kern w:val="0"/>
                <w:sz w:val="28"/>
                <w:szCs w:val="28"/>
                <w:lang w:bidi="ar"/>
              </w:rPr>
              <w:t>公斤</w:t>
            </w:r>
            <w:r>
              <w:rPr>
                <w:rFonts w:ascii="Times New Roman" w:hAnsi="Times New Roman" w:eastAsia="仿宋" w:cs="Times New Roman"/>
                <w:kern w:val="0"/>
                <w:sz w:val="28"/>
                <w:szCs w:val="28"/>
                <w:lang w:bidi="ar"/>
              </w:rPr>
              <w:t>/</w:t>
            </w:r>
            <w:r>
              <w:rPr>
                <w:rFonts w:hint="eastAsia" w:ascii="Times New Roman" w:hAnsi="Times New Roman" w:eastAsia="仿宋" w:cs="仿宋"/>
                <w:kern w:val="0"/>
                <w:sz w:val="28"/>
                <w:szCs w:val="28"/>
                <w:lang w:bidi="ar"/>
              </w:rPr>
              <w:t>尾</w:t>
            </w:r>
          </w:p>
        </w:tc>
        <w:tc>
          <w:tcPr>
            <w:tcW w:w="1905" w:type="dxa"/>
            <w:vMerge w:val="restart"/>
            <w:tcBorders>
              <w:top w:val="single" w:color="auto" w:sz="4" w:space="0"/>
              <w:left w:val="single" w:color="auto" w:sz="4" w:space="0"/>
              <w:bottom w:val="single" w:color="auto" w:sz="4" w:space="0"/>
              <w:right w:val="single" w:color="auto" w:sz="4" w:space="0"/>
            </w:tcBorders>
          </w:tcPr>
          <w:p w14:paraId="18DFAA03">
            <w:pPr>
              <w:spacing w:line="360" w:lineRule="auto"/>
              <w:jc w:val="left"/>
              <w:rPr>
                <w:rFonts w:ascii="Times New Roman" w:hAnsi="Times New Roman" w:eastAsia="仿宋" w:cs="Times New Roman"/>
                <w:kern w:val="0"/>
                <w:sz w:val="28"/>
                <w:szCs w:val="28"/>
                <w:lang w:bidi="ar"/>
              </w:rPr>
            </w:pPr>
            <w:r>
              <w:rPr>
                <w:rFonts w:hint="eastAsia" w:ascii="Times New Roman" w:hAnsi="Times New Roman" w:eastAsia="仿宋" w:cs="仿宋"/>
                <w:kern w:val="0"/>
                <w:sz w:val="28"/>
                <w:szCs w:val="28"/>
                <w:lang w:bidi="ar"/>
              </w:rPr>
              <w:t>围网或三层刺网，网目</w:t>
            </w:r>
            <w:r>
              <w:rPr>
                <w:rFonts w:ascii="Times New Roman" w:hAnsi="Times New Roman" w:eastAsia="仿宋" w:cs="Times New Roman"/>
                <w:kern w:val="0"/>
                <w:sz w:val="28"/>
                <w:szCs w:val="28"/>
                <w:lang w:bidi="ar"/>
              </w:rPr>
              <w:t xml:space="preserve">2a </w:t>
            </w:r>
          </w:p>
          <w:p w14:paraId="791E99C7">
            <w:pPr>
              <w:spacing w:line="360" w:lineRule="auto"/>
              <w:jc w:val="left"/>
              <w:rPr>
                <w:rFonts w:eastAsia="仿宋"/>
                <w:kern w:val="0"/>
                <w:sz w:val="28"/>
                <w:szCs w:val="28"/>
              </w:rPr>
            </w:pPr>
            <w:r>
              <w:rPr>
                <w:rFonts w:ascii="Times New Roman" w:hAnsi="Times New Roman" w:eastAsia="仿宋" w:cs="Times New Roman"/>
                <w:kern w:val="0"/>
                <w:sz w:val="28"/>
                <w:szCs w:val="28"/>
                <w:lang w:bidi="ar"/>
              </w:rPr>
              <w:t>&gt;1</w:t>
            </w:r>
            <w:r>
              <w:rPr>
                <w:rFonts w:hint="eastAsia" w:ascii="Times New Roman" w:hAnsi="Times New Roman" w:eastAsia="仿宋" w:cs="Times New Roman"/>
                <w:kern w:val="0"/>
                <w:sz w:val="28"/>
                <w:szCs w:val="28"/>
                <w:lang w:bidi="ar"/>
              </w:rPr>
              <w:t>0厘米</w:t>
            </w:r>
          </w:p>
        </w:tc>
        <w:tc>
          <w:tcPr>
            <w:tcW w:w="2970" w:type="dxa"/>
            <w:vMerge w:val="restart"/>
            <w:tcBorders>
              <w:top w:val="single" w:color="auto" w:sz="4" w:space="0"/>
              <w:left w:val="single" w:color="auto" w:sz="4" w:space="0"/>
              <w:right w:val="single" w:color="auto" w:sz="4" w:space="0"/>
            </w:tcBorders>
          </w:tcPr>
          <w:p w14:paraId="4912F105">
            <w:pPr>
              <w:numPr>
                <w:ilvl w:val="0"/>
                <w:numId w:val="1"/>
              </w:numPr>
              <w:spacing w:line="360" w:lineRule="auto"/>
              <w:rPr>
                <w:rFonts w:eastAsia="仿宋"/>
                <w:kern w:val="0"/>
                <w:sz w:val="28"/>
                <w:szCs w:val="28"/>
              </w:rPr>
            </w:pPr>
            <w:r>
              <w:rPr>
                <w:rFonts w:hint="eastAsia" w:ascii="Times New Roman" w:hAnsi="Times New Roman" w:eastAsia="仿宋" w:cs="仿宋"/>
                <w:kern w:val="0"/>
                <w:sz w:val="28"/>
                <w:szCs w:val="28"/>
                <w:lang w:bidi="ar"/>
              </w:rPr>
              <w:t>鲤、鲫、鳜和鲌均为土著鱼类，需要严格执行“捕大留小”原则，将体重过大群体起捕，调整土著鱼类的种群结构，有利于水体生态系统的稳定。</w:t>
            </w:r>
          </w:p>
          <w:p w14:paraId="35C7C647">
            <w:pPr>
              <w:numPr>
                <w:ilvl w:val="0"/>
                <w:numId w:val="1"/>
              </w:numPr>
              <w:spacing w:line="360" w:lineRule="auto"/>
              <w:jc w:val="center"/>
              <w:rPr>
                <w:rFonts w:eastAsia="仿宋"/>
                <w:kern w:val="0"/>
                <w:sz w:val="28"/>
                <w:szCs w:val="28"/>
              </w:rPr>
            </w:pPr>
            <w:r>
              <w:rPr>
                <w:rFonts w:hint="eastAsia" w:ascii="Times New Roman" w:hAnsi="Times New Roman" w:eastAsia="仿宋" w:cs="仿宋"/>
                <w:kern w:val="0"/>
                <w:sz w:val="28"/>
                <w:szCs w:val="28"/>
                <w:lang w:bidi="ar"/>
              </w:rPr>
              <w:t>经现场调查测算，翘嘴鲌类是淡水重要的凶猛鱼类，对鱼类生物多样性造成较大威胁，所以需起捕凶猛鱼类的大个体群体，以保证平天湖鱼类生物多样性及生态系统的平衡。</w:t>
            </w:r>
          </w:p>
        </w:tc>
      </w:tr>
      <w:tr w14:paraId="30902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tcBorders>
              <w:top w:val="single" w:color="auto" w:sz="4" w:space="0"/>
              <w:left w:val="single" w:color="auto" w:sz="4" w:space="0"/>
              <w:bottom w:val="single" w:color="auto" w:sz="4" w:space="0"/>
              <w:right w:val="single" w:color="auto" w:sz="4" w:space="0"/>
            </w:tcBorders>
          </w:tcPr>
          <w:p w14:paraId="6983C979">
            <w:pPr>
              <w:spacing w:line="360" w:lineRule="auto"/>
              <w:jc w:val="center"/>
              <w:rPr>
                <w:rFonts w:eastAsia="仿宋"/>
                <w:kern w:val="0"/>
                <w:sz w:val="28"/>
                <w:szCs w:val="28"/>
              </w:rPr>
            </w:pPr>
            <w:r>
              <w:rPr>
                <w:rFonts w:hint="eastAsia" w:ascii="Times New Roman" w:hAnsi="Times New Roman" w:eastAsia="仿宋" w:cs="仿宋"/>
                <w:kern w:val="0"/>
                <w:sz w:val="28"/>
                <w:szCs w:val="28"/>
                <w:lang w:bidi="ar"/>
              </w:rPr>
              <w:t>鳙</w:t>
            </w:r>
          </w:p>
        </w:tc>
        <w:tc>
          <w:tcPr>
            <w:tcW w:w="2115" w:type="dxa"/>
            <w:tcBorders>
              <w:top w:val="single" w:color="auto" w:sz="4" w:space="0"/>
              <w:left w:val="single" w:color="auto" w:sz="4" w:space="0"/>
              <w:bottom w:val="single" w:color="auto" w:sz="4" w:space="0"/>
              <w:right w:val="single" w:color="auto" w:sz="4" w:space="0"/>
            </w:tcBorders>
          </w:tcPr>
          <w:p w14:paraId="262F7D80">
            <w:pPr>
              <w:spacing w:line="360" w:lineRule="auto"/>
              <w:jc w:val="center"/>
              <w:rPr>
                <w:rFonts w:eastAsia="仿宋"/>
                <w:kern w:val="0"/>
                <w:sz w:val="28"/>
                <w:szCs w:val="28"/>
              </w:rPr>
            </w:pPr>
            <w:r>
              <w:rPr>
                <w:rFonts w:hint="eastAsia" w:ascii="宋体" w:hAnsi="宋体" w:eastAsia="宋体" w:cs="宋体"/>
                <w:kern w:val="0"/>
                <w:sz w:val="28"/>
                <w:szCs w:val="28"/>
                <w:lang w:bidi="ar"/>
              </w:rPr>
              <w:t>≥</w:t>
            </w:r>
            <w:r>
              <w:rPr>
                <w:rFonts w:ascii="Times New Roman" w:hAnsi="Times New Roman" w:eastAsia="仿宋" w:cs="Times New Roman"/>
                <w:kern w:val="0"/>
                <w:sz w:val="28"/>
                <w:szCs w:val="28"/>
                <w:lang w:bidi="ar"/>
              </w:rPr>
              <w:t>2.</w:t>
            </w:r>
            <w:r>
              <w:rPr>
                <w:rFonts w:hint="eastAsia" w:ascii="Times New Roman" w:hAnsi="Times New Roman" w:eastAsia="仿宋" w:cs="Times New Roman"/>
                <w:kern w:val="0"/>
                <w:sz w:val="28"/>
                <w:szCs w:val="28"/>
                <w:lang w:bidi="ar"/>
              </w:rPr>
              <w:t>0</w:t>
            </w:r>
            <w:r>
              <w:rPr>
                <w:rFonts w:ascii="Times New Roman" w:hAnsi="Times New Roman" w:eastAsia="仿宋" w:cs="Times New Roman"/>
                <w:kern w:val="0"/>
                <w:sz w:val="28"/>
                <w:szCs w:val="28"/>
                <w:lang w:bidi="ar"/>
              </w:rPr>
              <w:t xml:space="preserve"> </w:t>
            </w:r>
            <w:r>
              <w:rPr>
                <w:rFonts w:hint="eastAsia" w:ascii="Times New Roman" w:hAnsi="Times New Roman" w:eastAsia="仿宋" w:cs="Times New Roman"/>
                <w:kern w:val="0"/>
                <w:sz w:val="28"/>
                <w:szCs w:val="28"/>
                <w:lang w:bidi="ar"/>
              </w:rPr>
              <w:t>公斤</w:t>
            </w:r>
            <w:r>
              <w:rPr>
                <w:rFonts w:ascii="Times New Roman" w:hAnsi="Times New Roman" w:eastAsia="仿宋" w:cs="Times New Roman"/>
                <w:kern w:val="0"/>
                <w:sz w:val="28"/>
                <w:szCs w:val="28"/>
                <w:lang w:bidi="ar"/>
              </w:rPr>
              <w:t>/</w:t>
            </w:r>
            <w:r>
              <w:rPr>
                <w:rFonts w:hint="eastAsia" w:ascii="Times New Roman" w:hAnsi="Times New Roman" w:eastAsia="仿宋" w:cs="仿宋"/>
                <w:kern w:val="0"/>
                <w:sz w:val="28"/>
                <w:szCs w:val="28"/>
                <w:lang w:bidi="ar"/>
              </w:rPr>
              <w:t>尾</w:t>
            </w:r>
          </w:p>
        </w:tc>
        <w:tc>
          <w:tcPr>
            <w:tcW w:w="1905" w:type="dxa"/>
            <w:vMerge w:val="continue"/>
            <w:tcBorders>
              <w:top w:val="single" w:color="auto" w:sz="4" w:space="0"/>
              <w:left w:val="single" w:color="auto" w:sz="4" w:space="0"/>
              <w:bottom w:val="single" w:color="auto" w:sz="4" w:space="0"/>
              <w:right w:val="single" w:color="auto" w:sz="4" w:space="0"/>
            </w:tcBorders>
          </w:tcPr>
          <w:p w14:paraId="4AF2A1E3">
            <w:pPr>
              <w:rPr>
                <w:rFonts w:ascii="Times New Roman" w:hAnsi="Times New Roman" w:cs="Times New Roman"/>
                <w:sz w:val="20"/>
                <w:szCs w:val="20"/>
              </w:rPr>
            </w:pPr>
          </w:p>
        </w:tc>
        <w:tc>
          <w:tcPr>
            <w:tcW w:w="2970" w:type="dxa"/>
            <w:vMerge w:val="continue"/>
            <w:tcBorders>
              <w:left w:val="single" w:color="auto" w:sz="4" w:space="0"/>
              <w:right w:val="single" w:color="auto" w:sz="4" w:space="0"/>
            </w:tcBorders>
          </w:tcPr>
          <w:p w14:paraId="62071821">
            <w:pPr>
              <w:rPr>
                <w:rFonts w:ascii="Times New Roman" w:hAnsi="Times New Roman" w:cs="Times New Roman"/>
                <w:sz w:val="20"/>
                <w:szCs w:val="20"/>
              </w:rPr>
            </w:pPr>
          </w:p>
        </w:tc>
      </w:tr>
      <w:tr w14:paraId="46A3D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tcBorders>
              <w:top w:val="single" w:color="auto" w:sz="4" w:space="0"/>
              <w:left w:val="single" w:color="auto" w:sz="4" w:space="0"/>
              <w:bottom w:val="single" w:color="auto" w:sz="4" w:space="0"/>
              <w:right w:val="single" w:color="auto" w:sz="4" w:space="0"/>
            </w:tcBorders>
          </w:tcPr>
          <w:p w14:paraId="45E379A0">
            <w:pPr>
              <w:spacing w:line="360" w:lineRule="auto"/>
              <w:jc w:val="center"/>
              <w:rPr>
                <w:rFonts w:eastAsia="仿宋"/>
                <w:kern w:val="0"/>
                <w:sz w:val="28"/>
                <w:szCs w:val="28"/>
              </w:rPr>
            </w:pPr>
            <w:r>
              <w:rPr>
                <w:rFonts w:hint="eastAsia" w:ascii="Times New Roman" w:hAnsi="Times New Roman" w:eastAsia="仿宋" w:cs="仿宋"/>
                <w:kern w:val="0"/>
                <w:sz w:val="28"/>
                <w:szCs w:val="28"/>
                <w:lang w:bidi="ar"/>
              </w:rPr>
              <w:t>鲤</w:t>
            </w:r>
          </w:p>
        </w:tc>
        <w:tc>
          <w:tcPr>
            <w:tcW w:w="2115" w:type="dxa"/>
            <w:tcBorders>
              <w:top w:val="single" w:color="auto" w:sz="4" w:space="0"/>
              <w:left w:val="single" w:color="auto" w:sz="4" w:space="0"/>
              <w:bottom w:val="single" w:color="auto" w:sz="4" w:space="0"/>
              <w:right w:val="single" w:color="auto" w:sz="4" w:space="0"/>
            </w:tcBorders>
          </w:tcPr>
          <w:p w14:paraId="5013457C">
            <w:pPr>
              <w:spacing w:line="360" w:lineRule="auto"/>
              <w:jc w:val="center"/>
              <w:rPr>
                <w:rFonts w:eastAsia="仿宋"/>
                <w:kern w:val="0"/>
                <w:sz w:val="28"/>
                <w:szCs w:val="28"/>
              </w:rPr>
            </w:pPr>
            <w:r>
              <w:rPr>
                <w:rFonts w:hint="eastAsia" w:ascii="宋体" w:hAnsi="宋体" w:eastAsia="宋体" w:cs="宋体"/>
                <w:kern w:val="0"/>
                <w:sz w:val="28"/>
                <w:szCs w:val="28"/>
                <w:lang w:bidi="ar"/>
              </w:rPr>
              <w:t>≥</w:t>
            </w:r>
            <w:r>
              <w:rPr>
                <w:rFonts w:ascii="Times New Roman" w:hAnsi="Times New Roman" w:eastAsia="仿宋" w:cs="Times New Roman"/>
                <w:kern w:val="0"/>
                <w:sz w:val="28"/>
                <w:szCs w:val="28"/>
                <w:lang w:bidi="ar"/>
              </w:rPr>
              <w:t>1.5</w:t>
            </w:r>
            <w:r>
              <w:rPr>
                <w:rFonts w:hint="eastAsia" w:ascii="Times New Roman" w:hAnsi="Times New Roman" w:eastAsia="仿宋" w:cs="Times New Roman"/>
                <w:kern w:val="0"/>
                <w:sz w:val="28"/>
                <w:szCs w:val="28"/>
                <w:lang w:bidi="ar"/>
              </w:rPr>
              <w:t>公斤/</w:t>
            </w:r>
            <w:r>
              <w:rPr>
                <w:rFonts w:hint="eastAsia" w:ascii="Times New Roman" w:hAnsi="Times New Roman" w:eastAsia="仿宋" w:cs="仿宋"/>
                <w:kern w:val="0"/>
                <w:sz w:val="28"/>
                <w:szCs w:val="28"/>
                <w:lang w:bidi="ar"/>
              </w:rPr>
              <w:t>尾</w:t>
            </w:r>
          </w:p>
        </w:tc>
        <w:tc>
          <w:tcPr>
            <w:tcW w:w="1905" w:type="dxa"/>
            <w:tcBorders>
              <w:top w:val="single" w:color="auto" w:sz="4" w:space="0"/>
              <w:left w:val="single" w:color="auto" w:sz="4" w:space="0"/>
              <w:bottom w:val="single" w:color="auto" w:sz="4" w:space="0"/>
              <w:right w:val="single" w:color="auto" w:sz="4" w:space="0"/>
            </w:tcBorders>
          </w:tcPr>
          <w:p w14:paraId="22759BEE">
            <w:pPr>
              <w:spacing w:line="360" w:lineRule="auto"/>
              <w:jc w:val="left"/>
              <w:rPr>
                <w:rFonts w:eastAsia="仿宋"/>
                <w:kern w:val="0"/>
                <w:sz w:val="28"/>
                <w:szCs w:val="28"/>
              </w:rPr>
            </w:pPr>
            <w:r>
              <w:rPr>
                <w:rFonts w:hint="eastAsia" w:ascii="Times New Roman" w:hAnsi="Times New Roman" w:eastAsia="仿宋" w:cs="仿宋"/>
                <w:kern w:val="0"/>
                <w:sz w:val="28"/>
                <w:szCs w:val="28"/>
                <w:lang w:bidi="ar"/>
              </w:rPr>
              <w:t>低沉刺网目</w:t>
            </w:r>
            <w:r>
              <w:rPr>
                <w:rFonts w:ascii="Times New Roman" w:hAnsi="Times New Roman" w:eastAsia="仿宋" w:cs="Times New Roman"/>
                <w:kern w:val="0"/>
                <w:sz w:val="28"/>
                <w:szCs w:val="28"/>
                <w:lang w:bidi="ar"/>
              </w:rPr>
              <w:t>2a</w:t>
            </w:r>
            <w:r>
              <w:rPr>
                <w:rFonts w:hint="eastAsia" w:ascii="Times New Roman" w:hAnsi="Times New Roman" w:eastAsia="仿宋" w:cs="Times New Roman"/>
                <w:kern w:val="0"/>
                <w:sz w:val="28"/>
                <w:szCs w:val="28"/>
                <w:lang w:bidi="ar"/>
              </w:rPr>
              <w:t xml:space="preserve"> </w:t>
            </w:r>
            <w:r>
              <w:rPr>
                <w:rFonts w:ascii="Times New Roman" w:hAnsi="Times New Roman" w:eastAsia="仿宋" w:cs="Times New Roman"/>
                <w:kern w:val="0"/>
                <w:sz w:val="28"/>
                <w:szCs w:val="28"/>
                <w:lang w:bidi="ar"/>
              </w:rPr>
              <w:t>&gt;10</w:t>
            </w:r>
            <w:r>
              <w:rPr>
                <w:rFonts w:hint="eastAsia" w:ascii="Times New Roman" w:hAnsi="Times New Roman" w:eastAsia="仿宋" w:cs="Times New Roman"/>
                <w:kern w:val="0"/>
                <w:sz w:val="28"/>
                <w:szCs w:val="28"/>
                <w:lang w:bidi="ar"/>
              </w:rPr>
              <w:t>厘米</w:t>
            </w:r>
          </w:p>
        </w:tc>
        <w:tc>
          <w:tcPr>
            <w:tcW w:w="2970" w:type="dxa"/>
            <w:vMerge w:val="continue"/>
            <w:tcBorders>
              <w:left w:val="single" w:color="auto" w:sz="4" w:space="0"/>
              <w:right w:val="single" w:color="auto" w:sz="4" w:space="0"/>
            </w:tcBorders>
          </w:tcPr>
          <w:p w14:paraId="06A1CEEA">
            <w:pPr>
              <w:numPr>
                <w:ilvl w:val="0"/>
                <w:numId w:val="1"/>
              </w:numPr>
              <w:spacing w:line="360" w:lineRule="auto"/>
              <w:jc w:val="center"/>
              <w:rPr>
                <w:rFonts w:eastAsia="仿宋"/>
                <w:kern w:val="0"/>
                <w:sz w:val="28"/>
                <w:szCs w:val="28"/>
              </w:rPr>
            </w:pPr>
          </w:p>
        </w:tc>
      </w:tr>
      <w:tr w14:paraId="6FF13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tcBorders>
              <w:top w:val="single" w:color="auto" w:sz="4" w:space="0"/>
              <w:left w:val="single" w:color="auto" w:sz="4" w:space="0"/>
              <w:bottom w:val="single" w:color="auto" w:sz="4" w:space="0"/>
              <w:right w:val="single" w:color="auto" w:sz="4" w:space="0"/>
            </w:tcBorders>
          </w:tcPr>
          <w:p w14:paraId="412A0D49">
            <w:pPr>
              <w:spacing w:line="360" w:lineRule="auto"/>
              <w:jc w:val="center"/>
              <w:rPr>
                <w:rFonts w:eastAsia="仿宋"/>
                <w:kern w:val="0"/>
                <w:sz w:val="28"/>
                <w:szCs w:val="28"/>
              </w:rPr>
            </w:pPr>
            <w:r>
              <w:rPr>
                <w:rFonts w:hint="eastAsia" w:ascii="Times New Roman" w:hAnsi="Times New Roman" w:eastAsia="仿宋" w:cs="仿宋"/>
                <w:kern w:val="0"/>
                <w:sz w:val="28"/>
                <w:szCs w:val="28"/>
                <w:lang w:bidi="ar"/>
              </w:rPr>
              <w:t>鲫</w:t>
            </w:r>
          </w:p>
        </w:tc>
        <w:tc>
          <w:tcPr>
            <w:tcW w:w="2115" w:type="dxa"/>
            <w:tcBorders>
              <w:top w:val="single" w:color="auto" w:sz="4" w:space="0"/>
              <w:left w:val="single" w:color="auto" w:sz="4" w:space="0"/>
              <w:bottom w:val="single" w:color="auto" w:sz="4" w:space="0"/>
              <w:right w:val="single" w:color="auto" w:sz="4" w:space="0"/>
            </w:tcBorders>
          </w:tcPr>
          <w:p w14:paraId="1A48BB6B">
            <w:pPr>
              <w:spacing w:line="360" w:lineRule="auto"/>
              <w:jc w:val="center"/>
              <w:rPr>
                <w:rFonts w:eastAsia="仿宋"/>
                <w:kern w:val="0"/>
                <w:sz w:val="28"/>
                <w:szCs w:val="28"/>
              </w:rPr>
            </w:pPr>
            <w:r>
              <w:rPr>
                <w:rFonts w:hint="eastAsia" w:ascii="宋体" w:hAnsi="宋体" w:eastAsia="宋体" w:cs="宋体"/>
                <w:kern w:val="0"/>
                <w:sz w:val="28"/>
                <w:szCs w:val="28"/>
                <w:lang w:bidi="ar"/>
              </w:rPr>
              <w:t>≥</w:t>
            </w:r>
            <w:r>
              <w:rPr>
                <w:rFonts w:ascii="Times New Roman" w:hAnsi="Times New Roman" w:eastAsia="仿宋" w:cs="Times New Roman"/>
                <w:kern w:val="0"/>
                <w:sz w:val="28"/>
                <w:szCs w:val="28"/>
                <w:lang w:bidi="ar"/>
              </w:rPr>
              <w:t>0.</w:t>
            </w:r>
            <w:r>
              <w:rPr>
                <w:rFonts w:hint="eastAsia" w:ascii="Times New Roman" w:hAnsi="Times New Roman" w:eastAsia="仿宋" w:cs="Times New Roman"/>
                <w:kern w:val="0"/>
                <w:sz w:val="28"/>
                <w:szCs w:val="28"/>
                <w:lang w:bidi="ar"/>
              </w:rPr>
              <w:t>5公斤/</w:t>
            </w:r>
            <w:r>
              <w:rPr>
                <w:rFonts w:hint="eastAsia" w:ascii="Times New Roman" w:hAnsi="Times New Roman" w:eastAsia="仿宋" w:cs="仿宋"/>
                <w:kern w:val="0"/>
                <w:sz w:val="28"/>
                <w:szCs w:val="28"/>
                <w:lang w:bidi="ar"/>
              </w:rPr>
              <w:t>尾</w:t>
            </w:r>
          </w:p>
        </w:tc>
        <w:tc>
          <w:tcPr>
            <w:tcW w:w="1905" w:type="dxa"/>
            <w:tcBorders>
              <w:top w:val="single" w:color="auto" w:sz="4" w:space="0"/>
              <w:left w:val="single" w:color="auto" w:sz="4" w:space="0"/>
              <w:bottom w:val="single" w:color="auto" w:sz="4" w:space="0"/>
              <w:right w:val="single" w:color="auto" w:sz="4" w:space="0"/>
            </w:tcBorders>
          </w:tcPr>
          <w:p w14:paraId="003C9F5C">
            <w:pPr>
              <w:spacing w:line="360" w:lineRule="auto"/>
              <w:rPr>
                <w:rFonts w:eastAsia="仿宋"/>
                <w:kern w:val="0"/>
                <w:sz w:val="28"/>
                <w:szCs w:val="28"/>
              </w:rPr>
            </w:pPr>
            <w:r>
              <w:rPr>
                <w:rFonts w:hint="eastAsia" w:ascii="Times New Roman" w:hAnsi="Times New Roman" w:eastAsia="仿宋" w:cs="仿宋"/>
                <w:kern w:val="0"/>
                <w:sz w:val="28"/>
                <w:szCs w:val="28"/>
                <w:lang w:bidi="ar"/>
              </w:rPr>
              <w:t>单层沉刺网，网目</w:t>
            </w:r>
            <w:r>
              <w:rPr>
                <w:rFonts w:ascii="Times New Roman" w:hAnsi="Times New Roman" w:eastAsia="仿宋" w:cs="Times New Roman"/>
                <w:kern w:val="0"/>
                <w:sz w:val="28"/>
                <w:szCs w:val="28"/>
                <w:lang w:bidi="ar"/>
              </w:rPr>
              <w:t>2a</w:t>
            </w:r>
            <w:r>
              <w:rPr>
                <w:rFonts w:hint="eastAsia" w:ascii="Times New Roman" w:hAnsi="Times New Roman" w:eastAsia="仿宋" w:cs="Times New Roman"/>
                <w:kern w:val="0"/>
                <w:sz w:val="28"/>
                <w:szCs w:val="28"/>
                <w:lang w:bidi="ar"/>
              </w:rPr>
              <w:t xml:space="preserve"> </w:t>
            </w:r>
            <w:r>
              <w:rPr>
                <w:rFonts w:ascii="Times New Roman" w:hAnsi="Times New Roman" w:eastAsia="仿宋" w:cs="Times New Roman"/>
                <w:kern w:val="0"/>
                <w:sz w:val="28"/>
                <w:szCs w:val="28"/>
                <w:lang w:bidi="ar"/>
              </w:rPr>
              <w:t>&gt;6</w:t>
            </w:r>
            <w:r>
              <w:rPr>
                <w:rFonts w:hint="eastAsia" w:ascii="Times New Roman" w:hAnsi="Times New Roman" w:eastAsia="仿宋" w:cs="Times New Roman"/>
                <w:kern w:val="0"/>
                <w:sz w:val="28"/>
                <w:szCs w:val="28"/>
                <w:lang w:bidi="ar"/>
              </w:rPr>
              <w:t>厘米</w:t>
            </w:r>
          </w:p>
        </w:tc>
        <w:tc>
          <w:tcPr>
            <w:tcW w:w="2970" w:type="dxa"/>
            <w:vMerge w:val="continue"/>
            <w:tcBorders>
              <w:left w:val="single" w:color="auto" w:sz="4" w:space="0"/>
              <w:right w:val="single" w:color="auto" w:sz="4" w:space="0"/>
            </w:tcBorders>
          </w:tcPr>
          <w:p w14:paraId="7913DAB7">
            <w:pPr>
              <w:rPr>
                <w:rFonts w:ascii="Times New Roman" w:hAnsi="Times New Roman" w:cs="Times New Roman"/>
                <w:sz w:val="20"/>
                <w:szCs w:val="20"/>
              </w:rPr>
            </w:pPr>
          </w:p>
        </w:tc>
      </w:tr>
      <w:tr w14:paraId="44D59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tcBorders>
              <w:top w:val="single" w:color="auto" w:sz="4" w:space="0"/>
              <w:left w:val="single" w:color="auto" w:sz="4" w:space="0"/>
              <w:bottom w:val="single" w:color="auto" w:sz="4" w:space="0"/>
              <w:right w:val="single" w:color="auto" w:sz="4" w:space="0"/>
            </w:tcBorders>
          </w:tcPr>
          <w:p w14:paraId="528375E3">
            <w:pPr>
              <w:spacing w:line="360" w:lineRule="auto"/>
              <w:jc w:val="center"/>
              <w:rPr>
                <w:rFonts w:eastAsia="仿宋"/>
                <w:kern w:val="0"/>
                <w:sz w:val="28"/>
                <w:szCs w:val="28"/>
              </w:rPr>
            </w:pPr>
            <w:r>
              <w:rPr>
                <w:rFonts w:hint="eastAsia" w:ascii="Times New Roman" w:hAnsi="Times New Roman" w:eastAsia="仿宋" w:cs="仿宋"/>
                <w:kern w:val="0"/>
                <w:sz w:val="28"/>
                <w:szCs w:val="28"/>
                <w:lang w:bidi="ar"/>
              </w:rPr>
              <w:t>鳜</w:t>
            </w:r>
          </w:p>
        </w:tc>
        <w:tc>
          <w:tcPr>
            <w:tcW w:w="2115" w:type="dxa"/>
            <w:tcBorders>
              <w:top w:val="single" w:color="auto" w:sz="4" w:space="0"/>
              <w:left w:val="single" w:color="auto" w:sz="4" w:space="0"/>
              <w:bottom w:val="single" w:color="auto" w:sz="4" w:space="0"/>
              <w:right w:val="single" w:color="auto" w:sz="4" w:space="0"/>
            </w:tcBorders>
          </w:tcPr>
          <w:p w14:paraId="20428060">
            <w:pPr>
              <w:spacing w:line="360" w:lineRule="auto"/>
              <w:jc w:val="center"/>
              <w:rPr>
                <w:rFonts w:eastAsia="仿宋"/>
                <w:kern w:val="0"/>
                <w:sz w:val="28"/>
                <w:szCs w:val="28"/>
              </w:rPr>
            </w:pPr>
            <w:r>
              <w:rPr>
                <w:rFonts w:hint="eastAsia" w:ascii="宋体" w:hAnsi="宋体" w:eastAsia="宋体" w:cs="宋体"/>
                <w:kern w:val="0"/>
                <w:sz w:val="28"/>
                <w:szCs w:val="28"/>
                <w:lang w:bidi="ar"/>
              </w:rPr>
              <w:t>≥</w:t>
            </w:r>
            <w:r>
              <w:rPr>
                <w:rFonts w:ascii="Times New Roman" w:hAnsi="Times New Roman" w:eastAsia="仿宋" w:cs="Times New Roman"/>
                <w:kern w:val="0"/>
                <w:sz w:val="28"/>
                <w:szCs w:val="28"/>
                <w:lang w:bidi="ar"/>
              </w:rPr>
              <w:t>0.75</w:t>
            </w:r>
            <w:r>
              <w:rPr>
                <w:rFonts w:hint="eastAsia" w:ascii="Times New Roman" w:hAnsi="Times New Roman" w:eastAsia="仿宋" w:cs="Times New Roman"/>
                <w:kern w:val="0"/>
                <w:sz w:val="28"/>
                <w:szCs w:val="28"/>
                <w:lang w:bidi="ar"/>
              </w:rPr>
              <w:t>公斤</w:t>
            </w:r>
            <w:r>
              <w:rPr>
                <w:rFonts w:ascii="Times New Roman" w:hAnsi="Times New Roman" w:eastAsia="仿宋" w:cs="Times New Roman"/>
                <w:kern w:val="0"/>
                <w:sz w:val="28"/>
                <w:szCs w:val="28"/>
                <w:lang w:bidi="ar"/>
              </w:rPr>
              <w:t>/</w:t>
            </w:r>
            <w:r>
              <w:rPr>
                <w:rFonts w:hint="eastAsia" w:ascii="Times New Roman" w:hAnsi="Times New Roman" w:eastAsia="仿宋" w:cs="仿宋"/>
                <w:kern w:val="0"/>
                <w:sz w:val="28"/>
                <w:szCs w:val="28"/>
                <w:lang w:bidi="ar"/>
              </w:rPr>
              <w:t>尾</w:t>
            </w:r>
          </w:p>
        </w:tc>
        <w:tc>
          <w:tcPr>
            <w:tcW w:w="1905" w:type="dxa"/>
            <w:vMerge w:val="restart"/>
            <w:tcBorders>
              <w:top w:val="single" w:color="auto" w:sz="4" w:space="0"/>
              <w:left w:val="single" w:color="auto" w:sz="4" w:space="0"/>
              <w:right w:val="single" w:color="auto" w:sz="4" w:space="0"/>
            </w:tcBorders>
          </w:tcPr>
          <w:p w14:paraId="76AF954E">
            <w:pPr>
              <w:spacing w:line="360" w:lineRule="auto"/>
              <w:jc w:val="center"/>
              <w:rPr>
                <w:rFonts w:eastAsia="仿宋"/>
                <w:kern w:val="0"/>
                <w:sz w:val="28"/>
                <w:szCs w:val="28"/>
              </w:rPr>
            </w:pPr>
            <w:r>
              <w:rPr>
                <w:rFonts w:hint="eastAsia" w:ascii="Times New Roman" w:hAnsi="Times New Roman" w:eastAsia="仿宋" w:cs="仿宋"/>
                <w:kern w:val="0"/>
                <w:sz w:val="28"/>
                <w:szCs w:val="28"/>
                <w:lang w:bidi="ar"/>
              </w:rPr>
              <w:t>定置刺网或陷阱</w:t>
            </w:r>
            <w:r>
              <w:rPr>
                <w:rFonts w:hint="eastAsia" w:ascii="Times New Roman" w:hAnsi="Times New Roman" w:eastAsia="仿宋" w:cs="Times New Roman"/>
                <w:kern w:val="0"/>
                <w:sz w:val="28"/>
                <w:szCs w:val="28"/>
                <w:lang w:bidi="ar"/>
              </w:rPr>
              <w:t>，</w:t>
            </w:r>
            <w:r>
              <w:rPr>
                <w:rFonts w:hint="eastAsia" w:ascii="Times New Roman" w:hAnsi="Times New Roman" w:eastAsia="仿宋" w:cs="仿宋"/>
                <w:kern w:val="0"/>
                <w:sz w:val="28"/>
                <w:szCs w:val="28"/>
                <w:lang w:bidi="ar"/>
              </w:rPr>
              <w:t>网目大小</w:t>
            </w:r>
            <w:r>
              <w:rPr>
                <w:rFonts w:hint="eastAsia" w:ascii="Times New Roman" w:hAnsi="Times New Roman" w:eastAsia="仿宋" w:cs="Times New Roman"/>
                <w:kern w:val="0"/>
                <w:sz w:val="28"/>
                <w:szCs w:val="28"/>
                <w:lang w:bidi="ar"/>
              </w:rPr>
              <w:t>6</w:t>
            </w:r>
            <w:r>
              <w:rPr>
                <w:rFonts w:hint="eastAsia" w:ascii="Times New Roman" w:hAnsi="Times New Roman" w:eastAsia="仿宋" w:cs="Times New Roman"/>
                <w:kern w:val="0"/>
                <w:sz w:val="28"/>
                <w:szCs w:val="28"/>
                <w:lang w:eastAsia="zh-CN" w:bidi="ar"/>
              </w:rPr>
              <w:t>—</w:t>
            </w:r>
            <w:r>
              <w:rPr>
                <w:rFonts w:ascii="Times New Roman" w:hAnsi="Times New Roman" w:eastAsia="仿宋" w:cs="Times New Roman"/>
                <w:kern w:val="0"/>
                <w:sz w:val="28"/>
                <w:szCs w:val="28"/>
                <w:lang w:bidi="ar"/>
              </w:rPr>
              <w:t>10</w:t>
            </w:r>
            <w:r>
              <w:rPr>
                <w:rFonts w:hint="eastAsia" w:ascii="Times New Roman" w:hAnsi="Times New Roman" w:eastAsia="仿宋" w:cs="仿宋"/>
                <w:kern w:val="0"/>
                <w:sz w:val="28"/>
                <w:szCs w:val="28"/>
                <w:lang w:bidi="ar"/>
              </w:rPr>
              <w:t>厘米</w:t>
            </w:r>
          </w:p>
        </w:tc>
        <w:tc>
          <w:tcPr>
            <w:tcW w:w="2970" w:type="dxa"/>
            <w:vMerge w:val="continue"/>
            <w:tcBorders>
              <w:left w:val="single" w:color="auto" w:sz="4" w:space="0"/>
              <w:right w:val="single" w:color="auto" w:sz="4" w:space="0"/>
            </w:tcBorders>
          </w:tcPr>
          <w:p w14:paraId="03B03AFF">
            <w:pPr>
              <w:rPr>
                <w:rFonts w:ascii="Times New Roman" w:hAnsi="Times New Roman" w:cs="Times New Roman"/>
                <w:sz w:val="20"/>
                <w:szCs w:val="20"/>
              </w:rPr>
            </w:pPr>
          </w:p>
        </w:tc>
      </w:tr>
      <w:tr w14:paraId="7DDB8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tcBorders>
              <w:top w:val="single" w:color="auto" w:sz="4" w:space="0"/>
              <w:left w:val="single" w:color="auto" w:sz="4" w:space="0"/>
              <w:bottom w:val="single" w:color="auto" w:sz="4" w:space="0"/>
              <w:right w:val="single" w:color="auto" w:sz="4" w:space="0"/>
            </w:tcBorders>
          </w:tcPr>
          <w:p w14:paraId="045F5DF1">
            <w:pPr>
              <w:spacing w:line="360" w:lineRule="auto"/>
              <w:jc w:val="center"/>
              <w:rPr>
                <w:rFonts w:eastAsia="仿宋"/>
                <w:kern w:val="0"/>
                <w:sz w:val="28"/>
                <w:szCs w:val="28"/>
              </w:rPr>
            </w:pPr>
            <w:r>
              <w:rPr>
                <w:rFonts w:hint="eastAsia" w:ascii="Times New Roman" w:hAnsi="Times New Roman" w:eastAsia="仿宋" w:cs="仿宋"/>
                <w:kern w:val="0"/>
                <w:sz w:val="28"/>
                <w:szCs w:val="28"/>
                <w:lang w:bidi="ar"/>
              </w:rPr>
              <w:t>翘嘴鲌</w:t>
            </w:r>
          </w:p>
        </w:tc>
        <w:tc>
          <w:tcPr>
            <w:tcW w:w="2115" w:type="dxa"/>
            <w:tcBorders>
              <w:top w:val="single" w:color="auto" w:sz="4" w:space="0"/>
              <w:left w:val="single" w:color="auto" w:sz="4" w:space="0"/>
              <w:bottom w:val="single" w:color="auto" w:sz="4" w:space="0"/>
              <w:right w:val="single" w:color="auto" w:sz="4" w:space="0"/>
            </w:tcBorders>
          </w:tcPr>
          <w:p w14:paraId="3DF845AB">
            <w:pPr>
              <w:spacing w:line="360" w:lineRule="auto"/>
              <w:jc w:val="center"/>
              <w:rPr>
                <w:rFonts w:eastAsia="仿宋"/>
                <w:kern w:val="0"/>
                <w:sz w:val="28"/>
                <w:szCs w:val="28"/>
              </w:rPr>
            </w:pPr>
            <w:r>
              <w:rPr>
                <w:rFonts w:hint="eastAsia" w:ascii="宋体" w:hAnsi="宋体" w:eastAsia="宋体" w:cs="宋体"/>
                <w:kern w:val="0"/>
                <w:sz w:val="28"/>
                <w:szCs w:val="28"/>
                <w:lang w:bidi="ar"/>
              </w:rPr>
              <w:t>≥</w:t>
            </w:r>
            <w:r>
              <w:rPr>
                <w:rFonts w:ascii="Times New Roman" w:hAnsi="Times New Roman" w:eastAsia="仿宋" w:cs="Times New Roman"/>
                <w:kern w:val="0"/>
                <w:sz w:val="28"/>
                <w:szCs w:val="28"/>
                <w:lang w:bidi="ar"/>
              </w:rPr>
              <w:t xml:space="preserve">0.75 </w:t>
            </w:r>
            <w:r>
              <w:rPr>
                <w:rFonts w:hint="eastAsia" w:ascii="Times New Roman" w:hAnsi="Times New Roman" w:eastAsia="仿宋" w:cs="Times New Roman"/>
                <w:kern w:val="0"/>
                <w:sz w:val="28"/>
                <w:szCs w:val="28"/>
                <w:lang w:bidi="ar"/>
              </w:rPr>
              <w:t>公斤</w:t>
            </w:r>
            <w:r>
              <w:rPr>
                <w:rFonts w:ascii="Times New Roman" w:hAnsi="Times New Roman" w:eastAsia="仿宋" w:cs="Times New Roman"/>
                <w:kern w:val="0"/>
                <w:sz w:val="28"/>
                <w:szCs w:val="28"/>
                <w:lang w:bidi="ar"/>
              </w:rPr>
              <w:t>/</w:t>
            </w:r>
            <w:r>
              <w:rPr>
                <w:rFonts w:hint="eastAsia" w:ascii="Times New Roman" w:hAnsi="Times New Roman" w:eastAsia="仿宋" w:cs="仿宋"/>
                <w:kern w:val="0"/>
                <w:sz w:val="28"/>
                <w:szCs w:val="28"/>
                <w:lang w:bidi="ar"/>
              </w:rPr>
              <w:t>尾</w:t>
            </w:r>
          </w:p>
        </w:tc>
        <w:tc>
          <w:tcPr>
            <w:tcW w:w="1905" w:type="dxa"/>
            <w:vMerge w:val="continue"/>
            <w:tcBorders>
              <w:left w:val="single" w:color="auto" w:sz="4" w:space="0"/>
              <w:bottom w:val="single" w:color="auto" w:sz="4" w:space="0"/>
              <w:right w:val="single" w:color="auto" w:sz="4" w:space="0"/>
            </w:tcBorders>
          </w:tcPr>
          <w:p w14:paraId="42A43C02">
            <w:pPr>
              <w:spacing w:line="360" w:lineRule="auto"/>
              <w:jc w:val="center"/>
              <w:rPr>
                <w:rFonts w:eastAsia="仿宋"/>
                <w:kern w:val="0"/>
                <w:sz w:val="28"/>
                <w:szCs w:val="28"/>
              </w:rPr>
            </w:pPr>
          </w:p>
        </w:tc>
        <w:tc>
          <w:tcPr>
            <w:tcW w:w="2970" w:type="dxa"/>
            <w:vMerge w:val="continue"/>
            <w:tcBorders>
              <w:left w:val="single" w:color="auto" w:sz="4" w:space="0"/>
              <w:bottom w:val="single" w:color="auto" w:sz="4" w:space="0"/>
              <w:right w:val="single" w:color="auto" w:sz="4" w:space="0"/>
            </w:tcBorders>
          </w:tcPr>
          <w:p w14:paraId="1357F1F9">
            <w:pPr>
              <w:rPr>
                <w:rFonts w:ascii="Times New Roman" w:hAnsi="Times New Roman" w:cs="Times New Roman"/>
                <w:sz w:val="20"/>
                <w:szCs w:val="20"/>
              </w:rPr>
            </w:pPr>
          </w:p>
        </w:tc>
      </w:tr>
      <w:tr w14:paraId="539DD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8" w:type="dxa"/>
            <w:tcBorders>
              <w:top w:val="single" w:color="auto" w:sz="4" w:space="0"/>
              <w:left w:val="single" w:color="auto" w:sz="4" w:space="0"/>
              <w:bottom w:val="single" w:color="auto" w:sz="4" w:space="0"/>
              <w:right w:val="single" w:color="auto" w:sz="4" w:space="0"/>
            </w:tcBorders>
          </w:tcPr>
          <w:p w14:paraId="43531F46">
            <w:pPr>
              <w:spacing w:line="360" w:lineRule="auto"/>
              <w:jc w:val="center"/>
              <w:rPr>
                <w:rFonts w:eastAsia="仿宋"/>
                <w:kern w:val="0"/>
                <w:sz w:val="28"/>
                <w:szCs w:val="28"/>
              </w:rPr>
            </w:pPr>
            <w:r>
              <w:rPr>
                <w:rFonts w:hint="eastAsia" w:ascii="Times New Roman" w:hAnsi="Times New Roman" w:eastAsia="仿宋" w:cs="仿宋"/>
                <w:kern w:val="0"/>
                <w:sz w:val="28"/>
                <w:szCs w:val="28"/>
                <w:lang w:bidi="ar"/>
              </w:rPr>
              <w:t>日本沼虾</w:t>
            </w:r>
          </w:p>
        </w:tc>
        <w:tc>
          <w:tcPr>
            <w:tcW w:w="2115" w:type="dxa"/>
            <w:tcBorders>
              <w:top w:val="single" w:color="auto" w:sz="4" w:space="0"/>
              <w:left w:val="single" w:color="auto" w:sz="4" w:space="0"/>
              <w:bottom w:val="single" w:color="auto" w:sz="4" w:space="0"/>
              <w:right w:val="single" w:color="auto" w:sz="4" w:space="0"/>
            </w:tcBorders>
          </w:tcPr>
          <w:p w14:paraId="09451D78">
            <w:pPr>
              <w:spacing w:line="360" w:lineRule="auto"/>
              <w:jc w:val="center"/>
              <w:rPr>
                <w:rFonts w:eastAsia="仿宋"/>
                <w:kern w:val="0"/>
                <w:sz w:val="28"/>
                <w:szCs w:val="28"/>
              </w:rPr>
            </w:pPr>
            <w:r>
              <w:rPr>
                <w:rFonts w:hint="eastAsia" w:ascii="宋体" w:hAnsi="宋体" w:eastAsia="宋体" w:cs="宋体"/>
                <w:kern w:val="0"/>
                <w:sz w:val="28"/>
                <w:szCs w:val="28"/>
                <w:lang w:bidi="ar"/>
              </w:rPr>
              <w:t>≥</w:t>
            </w:r>
            <w:r>
              <w:rPr>
                <w:rFonts w:ascii="Times New Roman" w:hAnsi="Times New Roman" w:eastAsia="仿宋" w:cs="Times New Roman"/>
                <w:kern w:val="0"/>
                <w:sz w:val="28"/>
                <w:szCs w:val="28"/>
                <w:lang w:bidi="ar"/>
              </w:rPr>
              <w:t>5cm</w:t>
            </w:r>
          </w:p>
        </w:tc>
        <w:tc>
          <w:tcPr>
            <w:tcW w:w="1905" w:type="dxa"/>
            <w:tcBorders>
              <w:top w:val="single" w:color="auto" w:sz="4" w:space="0"/>
              <w:left w:val="single" w:color="auto" w:sz="4" w:space="0"/>
              <w:bottom w:val="single" w:color="auto" w:sz="4" w:space="0"/>
              <w:right w:val="single" w:color="auto" w:sz="4" w:space="0"/>
            </w:tcBorders>
          </w:tcPr>
          <w:p w14:paraId="26F331BC">
            <w:pPr>
              <w:spacing w:line="360" w:lineRule="auto"/>
              <w:jc w:val="center"/>
              <w:rPr>
                <w:rFonts w:eastAsia="仿宋"/>
                <w:kern w:val="0"/>
                <w:sz w:val="28"/>
                <w:szCs w:val="28"/>
              </w:rPr>
            </w:pPr>
            <w:r>
              <w:rPr>
                <w:rFonts w:hint="eastAsia" w:ascii="Times New Roman" w:hAnsi="Times New Roman" w:eastAsia="仿宋" w:cs="仿宋"/>
                <w:kern w:val="0"/>
                <w:sz w:val="28"/>
                <w:szCs w:val="28"/>
                <w:lang w:bidi="ar"/>
              </w:rPr>
              <w:t>虾笼（网目大小</w:t>
            </w:r>
            <w:r>
              <w:rPr>
                <w:rFonts w:ascii="Times New Roman" w:hAnsi="Times New Roman" w:eastAsia="仿宋" w:cs="Times New Roman"/>
                <w:kern w:val="0"/>
                <w:sz w:val="28"/>
                <w:szCs w:val="28"/>
                <w:lang w:bidi="ar"/>
              </w:rPr>
              <w:t>1</w:t>
            </w:r>
            <w:r>
              <w:rPr>
                <w:rFonts w:hint="eastAsia" w:ascii="Times New Roman" w:hAnsi="Times New Roman" w:eastAsia="仿宋" w:cs="Times New Roman"/>
                <w:kern w:val="0"/>
                <w:sz w:val="28"/>
                <w:szCs w:val="28"/>
                <w:lang w:eastAsia="zh-CN" w:bidi="ar"/>
              </w:rPr>
              <w:t>—</w:t>
            </w:r>
            <w:r>
              <w:rPr>
                <w:rFonts w:ascii="Times New Roman" w:hAnsi="Times New Roman" w:eastAsia="仿宋" w:cs="Times New Roman"/>
                <w:kern w:val="0"/>
                <w:sz w:val="28"/>
                <w:szCs w:val="28"/>
                <w:lang w:bidi="ar"/>
              </w:rPr>
              <w:t>1.5</w:t>
            </w:r>
            <w:r>
              <w:rPr>
                <w:rFonts w:hint="eastAsia" w:ascii="Times New Roman" w:hAnsi="Times New Roman" w:eastAsia="仿宋" w:cs="仿宋"/>
                <w:kern w:val="0"/>
                <w:sz w:val="28"/>
                <w:szCs w:val="28"/>
                <w:lang w:bidi="ar"/>
              </w:rPr>
              <w:t>厘米）</w:t>
            </w:r>
          </w:p>
        </w:tc>
        <w:tc>
          <w:tcPr>
            <w:tcW w:w="2970" w:type="dxa"/>
            <w:tcBorders>
              <w:top w:val="single" w:color="auto" w:sz="4" w:space="0"/>
              <w:left w:val="single" w:color="auto" w:sz="4" w:space="0"/>
              <w:bottom w:val="single" w:color="auto" w:sz="4" w:space="0"/>
              <w:right w:val="single" w:color="auto" w:sz="4" w:space="0"/>
            </w:tcBorders>
          </w:tcPr>
          <w:p w14:paraId="45FE3690">
            <w:pPr>
              <w:spacing w:line="360" w:lineRule="auto"/>
              <w:rPr>
                <w:rFonts w:eastAsia="仿宋"/>
                <w:kern w:val="0"/>
                <w:sz w:val="28"/>
                <w:szCs w:val="28"/>
              </w:rPr>
            </w:pPr>
            <w:r>
              <w:rPr>
                <w:rFonts w:hint="eastAsia" w:ascii="Times New Roman" w:hAnsi="Times New Roman" w:eastAsia="仿宋" w:cs="仿宋"/>
                <w:kern w:val="0"/>
                <w:sz w:val="28"/>
                <w:szCs w:val="28"/>
                <w:lang w:bidi="ar"/>
              </w:rPr>
              <w:t>日本沼虾生命周期不超过</w:t>
            </w:r>
            <w:r>
              <w:rPr>
                <w:rFonts w:ascii="Times New Roman" w:hAnsi="Times New Roman" w:eastAsia="仿宋" w:cs="Times New Roman"/>
                <w:kern w:val="0"/>
                <w:sz w:val="28"/>
                <w:szCs w:val="28"/>
                <w:lang w:bidi="ar"/>
              </w:rPr>
              <w:t>18</w:t>
            </w:r>
            <w:r>
              <w:rPr>
                <w:rFonts w:hint="eastAsia" w:ascii="Times New Roman" w:hAnsi="Times New Roman" w:eastAsia="仿宋" w:cs="仿宋"/>
                <w:kern w:val="0"/>
                <w:sz w:val="28"/>
                <w:szCs w:val="28"/>
                <w:lang w:bidi="ar"/>
              </w:rPr>
              <w:t>个月，繁殖期为</w:t>
            </w:r>
            <w:r>
              <w:rPr>
                <w:rFonts w:ascii="Times New Roman" w:hAnsi="Times New Roman" w:eastAsia="仿宋" w:cs="Times New Roman"/>
                <w:kern w:val="0"/>
                <w:sz w:val="28"/>
                <w:szCs w:val="28"/>
                <w:lang w:bidi="ar"/>
              </w:rPr>
              <w:t>6-8</w:t>
            </w:r>
            <w:r>
              <w:rPr>
                <w:rFonts w:hint="eastAsia" w:ascii="Times New Roman" w:hAnsi="Times New Roman" w:eastAsia="仿宋" w:cs="仿宋"/>
                <w:kern w:val="0"/>
                <w:sz w:val="28"/>
                <w:szCs w:val="28"/>
                <w:lang w:bidi="ar"/>
              </w:rPr>
              <w:t>月份，建议在9月～10份集中起捕。</w:t>
            </w:r>
          </w:p>
        </w:tc>
      </w:tr>
    </w:tbl>
    <w:p w14:paraId="4876AB29">
      <w:pPr>
        <w:pStyle w:val="4"/>
        <w:spacing w:line="360" w:lineRule="auto"/>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（2）绿色生态渔业的起捕规格限制</w:t>
      </w:r>
    </w:p>
    <w:p w14:paraId="7C6729FA">
      <w:pPr>
        <w:pStyle w:val="4"/>
        <w:spacing w:line="360" w:lineRule="auto"/>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绿色生态渔业主要起捕人工投放种类，规格可根据市场需求，适当降低起捕规格。鲢鳙不低于1.5公斤/尾，草鱼、青鱼不低于3.0公斤/尾。鲫鱼不低于0.3公斤/尾，鳜不低于0.5公斤/尾，日本沼虾体长不低于4厘米。</w:t>
      </w:r>
    </w:p>
    <w:p w14:paraId="72E25CBB">
      <w:pPr>
        <w:pStyle w:val="4"/>
        <w:spacing w:line="360" w:lineRule="auto"/>
        <w:ind w:firstLine="640" w:firstLineChars="200"/>
        <w:outlineLvl w:val="2"/>
        <w:rPr>
          <w:rFonts w:ascii="Times New Roman" w:hAnsi="Times New Roman" w:eastAsia="仿宋" w:cs="Times New Roman"/>
          <w:sz w:val="32"/>
          <w:szCs w:val="32"/>
        </w:rPr>
      </w:pPr>
      <w:bookmarkStart w:id="84" w:name="_Toc15844"/>
      <w:bookmarkStart w:id="85" w:name="_Toc6164"/>
      <w:r>
        <w:rPr>
          <w:rFonts w:hint="eastAsia" w:ascii="Times New Roman" w:hAnsi="Times New Roman" w:eastAsia="仿宋" w:cs="Times New Roman"/>
          <w:sz w:val="32"/>
          <w:szCs w:val="32"/>
          <w:lang w:eastAsia="zh-CN"/>
        </w:rPr>
        <w:t>4.</w:t>
      </w:r>
      <w:r>
        <w:rPr>
          <w:rFonts w:hint="eastAsia" w:ascii="Times New Roman" w:hAnsi="Times New Roman" w:eastAsia="仿宋" w:cs="Times New Roman"/>
          <w:sz w:val="32"/>
          <w:szCs w:val="32"/>
        </w:rPr>
        <w:t>起捕</w:t>
      </w:r>
      <w:r>
        <w:rPr>
          <w:rFonts w:ascii="Times New Roman" w:hAnsi="Times New Roman" w:eastAsia="仿宋" w:cs="Times New Roman"/>
          <w:sz w:val="32"/>
          <w:szCs w:val="32"/>
        </w:rPr>
        <w:t>限</w:t>
      </w:r>
      <w:bookmarkEnd w:id="84"/>
      <w:bookmarkEnd w:id="85"/>
      <w:r>
        <w:rPr>
          <w:rFonts w:ascii="Times New Roman" w:hAnsi="Times New Roman" w:eastAsia="仿宋" w:cs="Times New Roman"/>
          <w:sz w:val="32"/>
          <w:szCs w:val="32"/>
        </w:rPr>
        <w:t>量</w:t>
      </w:r>
    </w:p>
    <w:p w14:paraId="429CE5E3">
      <w:pPr>
        <w:pStyle w:val="4"/>
        <w:spacing w:line="360" w:lineRule="auto"/>
        <w:ind w:firstLine="640" w:firstLineChars="200"/>
        <w:rPr>
          <w:rFonts w:ascii="Times New Roman" w:hAnsi="Times New Roman" w:eastAsia="仿宋" w:cs="Times New Roman"/>
          <w:sz w:val="32"/>
          <w:szCs w:val="32"/>
        </w:rPr>
      </w:pPr>
      <w:bookmarkStart w:id="86" w:name="_Toc548"/>
      <w:bookmarkStart w:id="87" w:name="_Toc27395"/>
      <w:r>
        <w:rPr>
          <w:rFonts w:hint="eastAsia" w:ascii="Times New Roman" w:hAnsi="Times New Roman" w:eastAsia="仿宋" w:cs="Times New Roman"/>
          <w:sz w:val="32"/>
          <w:szCs w:val="32"/>
        </w:rPr>
        <w:t>每年起捕总量实行限额管理，由经营主体根据第三方高校和科研院所的资源评估结果编制合理的起捕方案，由林业主管部门或渔业渔政主管部门审批或备案并公布，方可实施。结合大水面鱼类增殖容量、现存天然渔业资源量以及人工增殖投放苗种增长量确定存鱼量和起捕强度，结合大水面鱼类增殖容量、现存天然鲢鳙资源量以及人工投放鲢鳙鱼种量确定存鱼量和起捕强度，起捕量不超过存鱼量的90%，其中水体鱼产力的起捕强度不超过40%，人工投放苗种起捕强度不超80 %。具体起捕量需依据审批或备案的年度起捕方案执行。</w:t>
      </w:r>
    </w:p>
    <w:p w14:paraId="0EDC05AF">
      <w:pPr>
        <w:pStyle w:val="3"/>
        <w:spacing w:before="0" w:after="0" w:line="600" w:lineRule="exact"/>
        <w:rPr>
          <w:rFonts w:ascii="Times New Roman" w:hAnsi="Times New Roman" w:eastAsia="仿宋" w:cs="Times New Roman"/>
        </w:rPr>
      </w:pPr>
      <w:bookmarkStart w:id="88" w:name="_Toc25048"/>
      <w:r>
        <w:rPr>
          <w:rFonts w:hint="eastAsia" w:ascii="Times New Roman" w:hAnsi="Times New Roman" w:eastAsia="仿宋" w:cs="Times New Roman"/>
        </w:rPr>
        <w:t>三、生态管理措施</w:t>
      </w:r>
      <w:bookmarkEnd w:id="88"/>
    </w:p>
    <w:p w14:paraId="785BED1D">
      <w:pPr>
        <w:spacing w:line="360" w:lineRule="auto"/>
        <w:ind w:firstLine="320" w:firstLineChars="100"/>
        <w:rPr>
          <w:rFonts w:ascii="Times New Roman" w:hAnsi="Times New Roman" w:eastAsia="仿宋" w:cs="Times New Roman"/>
          <w:sz w:val="32"/>
          <w:szCs w:val="32"/>
        </w:rPr>
      </w:pPr>
      <w:r>
        <w:rPr>
          <w:rFonts w:hint="eastAsia" w:ascii="Times New Roman" w:hAnsi="Times New Roman" w:eastAsia="仿宋" w:cs="Times New Roman"/>
          <w:sz w:val="32"/>
          <w:szCs w:val="32"/>
        </w:rPr>
        <w:t>（一）起捕渔具的选择及作业方式的优化</w:t>
      </w:r>
    </w:p>
    <w:p w14:paraId="7BF44058">
      <w:pPr>
        <w:pStyle w:val="4"/>
        <w:spacing w:line="360" w:lineRule="auto"/>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为了进一步提升起捕活动的选择性和环境保护性，强制要求所有参与净水增殖渔业起捕的船只必须统一使用经过专门设计和优化的“赶、拦、刺、张”等专用渔具，严格禁止使用其他类型渔具、渔法。拦网的网目尺寸不得小于 12 厘米，张网的网目尺寸不得小于 14 厘米，刺网的网目尺寸不得小于10厘米，可以有效减少对幼鱼、非目标鱼类以及各类水生保护动物的误捕和损伤现象。此外，明确规定并严厉禁止使用强直电流电鱼、炸鱼、毒鱼以及密眼网（2a≤2厘米）等具有破坏性、非选择性的起捕方式，以确保渔业资源的可持续利用和生态环境的稳定。</w:t>
      </w:r>
    </w:p>
    <w:p w14:paraId="64204751">
      <w:pPr>
        <w:spacing w:line="360" w:lineRule="auto"/>
        <w:ind w:firstLine="320" w:firstLineChars="100"/>
        <w:rPr>
          <w:rFonts w:ascii="Times New Roman" w:hAnsi="Times New Roman" w:eastAsia="仿宋" w:cs="Times New Roman"/>
          <w:sz w:val="32"/>
          <w:szCs w:val="32"/>
        </w:rPr>
      </w:pPr>
      <w:r>
        <w:rPr>
          <w:rFonts w:hint="eastAsia" w:ascii="Times New Roman" w:hAnsi="Times New Roman" w:eastAsia="仿宋" w:cs="Times New Roman"/>
          <w:sz w:val="32"/>
          <w:szCs w:val="32"/>
        </w:rPr>
        <w:t>（二）误捕的妥善处理</w:t>
      </w:r>
    </w:p>
    <w:p w14:paraId="22C4AF47">
      <w:pPr>
        <w:pStyle w:val="4"/>
        <w:spacing w:line="360" w:lineRule="auto"/>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1. 普通非增殖物种：对于活力状况良好的个体，应当立即进行现场放生，以确保其能够尽快回归自然环境。而对于那些已经死亡或者活力极差且没有任何利用价值的个体，则应当采取妥善的措施进行收集，并将其带回岸上，严格按照相关规定进行无害化处理，严禁任何形式的随意丢弃行为，尤其是不能将其随意丢弃入湖，以免对湖泊生态环境造成不必要的污染和破坏。</w:t>
      </w:r>
    </w:p>
    <w:p w14:paraId="53ED1F50">
      <w:pPr>
        <w:pStyle w:val="4"/>
        <w:spacing w:line="360" w:lineRule="auto"/>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2. 重点保护物种：对于此类物种，必须无条件立即现场放生，且在放生过程中，操作人员需要尽量减少对个体的伤害，确保其能够安全重返自然水域。此外，还需详细记录误捕物种的具体名称、数量、误捕时间、误捕地点等相关信息，以便后续进行数据分析和保护措施的制定，从而更好地保护这些珍贵的物种资源。</w:t>
      </w:r>
    </w:p>
    <w:p w14:paraId="12DA682B">
      <w:pPr>
        <w:pStyle w:val="4"/>
        <w:spacing w:line="360" w:lineRule="auto"/>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3. 误捕生态补偿措施：针对在渔业活动中发生的误捕现象，特别是误捕到那些被列为重点保护的物种时，相关部门应当高度重视，并采取一系列措施进行处理。首先，对误捕的物种、具体的数量、发生的时间以及误捕的地点等关键信息进行详尽无遗的记录，确保数据的准确性和完整性。在此基础上，由起捕活动实施主体，依据所记录的误捕信息，制定出科学合理的增殖放流计划。该计划应定期组织实施，通过向湖区科学投放与本地生态环境相匹配的原种苗种，旨在有效补偿和恢复因误捕而受损的水生生物资源。在整个增殖放流过程中，必须严格遵循生态系统的自然规律和各类物种的生物学特性，确保每一项放流措施都能达到预期的生态修复效果，同时保障湖区生态系统的整体安全与稳定，避免因不当操作对湖区生态造成二次伤害。</w:t>
      </w:r>
    </w:p>
    <w:p w14:paraId="1AA089EA">
      <w:pPr>
        <w:pStyle w:val="4"/>
        <w:spacing w:line="360" w:lineRule="auto"/>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（三）减少对湖（库）生态的干扰</w:t>
      </w:r>
    </w:p>
    <w:p w14:paraId="043657C1">
      <w:pPr>
        <w:pStyle w:val="4"/>
        <w:spacing w:line="360" w:lineRule="auto"/>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1. 空间避让：严格禁止在湖（库）生态敏感区域，包括重要的水禽繁殖区域、水生植被密集区域、珍稀鱼类的产卵场所，进行任何形式的渔业起捕活动。对净水增殖渔业起捕活动进行严格的限制，具体包括对起捕强度控制、船只数量的限定、作业时间合理安排，避开保护物种的繁殖期和栖息地，以及允许使用的渔具类型的明确规定。特别禁止使用那些噪音大、干扰性强的机械类渔具，以最大限度地减少对湖区生态环境的干扰和破坏，确保自然保护区的生态平衡和生物多样性的长期稳定。</w:t>
      </w:r>
    </w:p>
    <w:p w14:paraId="0695B242">
      <w:pPr>
        <w:pStyle w:val="4"/>
        <w:spacing w:line="360" w:lineRule="auto"/>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2. 作业时间管理：在升金湖自然保护区的重点保护水禽的繁殖期、越冬期，以及鱼类的集中产卵期，需严格限制马料湖等一般控制区湖泊的起捕作业的时间，以减少人为干扰，保护珍稀物种的生存繁衍环境，确保其种群能够得到有效恢复和持续发展，从而有效维护自然保护区生态平衡，促进</w:t>
      </w:r>
      <w:r>
        <w:rPr>
          <w:rFonts w:hint="eastAsia" w:ascii="Times New Roman" w:hAnsi="Times New Roman" w:eastAsia="仿宋" w:cs="Times New Roman"/>
          <w:sz w:val="32"/>
          <w:szCs w:val="32"/>
          <w:lang w:eastAsia="zh-CN"/>
        </w:rPr>
        <w:t>生物多样性保护</w:t>
      </w:r>
      <w:r>
        <w:rPr>
          <w:rFonts w:hint="eastAsia" w:ascii="Times New Roman" w:hAnsi="Times New Roman" w:eastAsia="仿宋" w:cs="Times New Roman"/>
          <w:sz w:val="32"/>
          <w:szCs w:val="32"/>
        </w:rPr>
        <w:t>和可持续发展。</w:t>
      </w:r>
    </w:p>
    <w:p w14:paraId="24F7D471">
      <w:pPr>
        <w:pStyle w:val="4"/>
        <w:spacing w:line="360" w:lineRule="auto"/>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3. 噪声与光污染控制：使用低噪音的渔船，以减少对生态环境的干扰和污染。明确规定，当渔船接近敏感区域时，必须减速慢行，严格控制航速，以确保不对该区域的生物造成惊扰。同时，严禁渔船在靠近这些区域时鸣笛或制造其他任何不必要的噪音，以保持环境的宁静。此外，要求渔船在夜间航行或进行作业时，必须合理使用灯光，避免使用过强的光线，尤其是要避免强光直接照射到保护区核心栖息地，如鸟类的夜间栖息地，以免对它们的休息和生存环境造成不良影响。通过这些措施，旨在最大限度地保护生态环境，确保生物多样性的可持续发展。</w:t>
      </w:r>
    </w:p>
    <w:p w14:paraId="2E60A7BE">
      <w:pPr>
        <w:pStyle w:val="4"/>
        <w:spacing w:line="360" w:lineRule="auto"/>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4. 垃圾与污染物零入湖：为了切实保护池州市大水面生态环境，维护水体的清洁与安全，强制要求所有从事渔业作业的船只必须配备专门的垃圾收集容器，用于收集生产过程中产生的各类垃圾，包括但不限于塑料制品、废弃油料、渔网碎片以及生活污水等。所有收集到的垃圾必须严格按照规定，带回岸上进行统一处理，严禁在任何情况下直接排放或丢弃至湖中，旨在提升湖区环境质量，保障渔业资源的可持续利用。</w:t>
      </w:r>
    </w:p>
    <w:p w14:paraId="3B095AA8">
      <w:pPr>
        <w:pStyle w:val="3"/>
        <w:spacing w:before="0" w:after="0" w:line="600" w:lineRule="exact"/>
        <w:rPr>
          <w:rFonts w:ascii="Times New Roman" w:hAnsi="Times New Roman" w:eastAsia="仿宋" w:cs="Times New Roman"/>
        </w:rPr>
      </w:pPr>
      <w:bookmarkStart w:id="89" w:name="_Toc19175"/>
      <w:r>
        <w:rPr>
          <w:rFonts w:hint="eastAsia" w:ascii="Times New Roman" w:hAnsi="Times New Roman" w:eastAsia="仿宋" w:cs="Times New Roman"/>
        </w:rPr>
        <w:t>四、</w:t>
      </w:r>
      <w:r>
        <w:rPr>
          <w:rFonts w:ascii="Times New Roman" w:hAnsi="Times New Roman" w:eastAsia="仿宋" w:cs="Times New Roman"/>
        </w:rPr>
        <w:t>配套设施</w:t>
      </w:r>
      <w:bookmarkEnd w:id="86"/>
      <w:bookmarkEnd w:id="87"/>
      <w:bookmarkEnd w:id="89"/>
    </w:p>
    <w:p w14:paraId="5DCAC23B">
      <w:pPr>
        <w:pStyle w:val="18"/>
        <w:tabs>
          <w:tab w:val="left" w:pos="1878"/>
          <w:tab w:val="left" w:pos="1879"/>
        </w:tabs>
        <w:spacing w:line="360" w:lineRule="auto"/>
        <w:ind w:left="0" w:firstLine="640" w:firstLineChars="200"/>
        <w:outlineLvl w:val="1"/>
        <w:rPr>
          <w:rFonts w:ascii="Times New Roman" w:hAnsi="Times New Roman" w:eastAsia="仿宋" w:cs="Times New Roman"/>
          <w:sz w:val="32"/>
          <w:szCs w:val="32"/>
        </w:rPr>
      </w:pPr>
      <w:bookmarkStart w:id="90" w:name="_Toc8364"/>
      <w:bookmarkStart w:id="91" w:name="_Toc1381"/>
      <w:r>
        <w:rPr>
          <w:rFonts w:hint="eastAsia" w:ascii="Times New Roman" w:hAnsi="Times New Roman" w:eastAsia="仿宋" w:cs="Times New Roman"/>
          <w:sz w:val="32"/>
          <w:szCs w:val="32"/>
        </w:rPr>
        <w:t>（一）支持发展智慧大水面生态渔业</w:t>
      </w:r>
      <w:bookmarkEnd w:id="90"/>
      <w:bookmarkEnd w:id="91"/>
    </w:p>
    <w:p w14:paraId="6A0969BC">
      <w:pPr>
        <w:pStyle w:val="18"/>
        <w:tabs>
          <w:tab w:val="left" w:pos="1878"/>
          <w:tab w:val="left" w:pos="1879"/>
        </w:tabs>
        <w:spacing w:line="360" w:lineRule="auto"/>
        <w:ind w:left="0"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支持鼓励大水面生态渔业生产经营主体积极应用视频监控无人机、雷达等现代化高新技术和手段进行生产经营管理；建设大水面生态渔业相应的信息平台，实施物联网、大数据、人工智能、卫星遥感、移动互联网+等大水面生态渔业，开展大水面水质和渔业资源在线监测监控、大水面生态渔业市场供求信息服务、大水面水产品质量安全追溯等工作。</w:t>
      </w:r>
    </w:p>
    <w:p w14:paraId="502B33F8">
      <w:pPr>
        <w:pStyle w:val="18"/>
        <w:tabs>
          <w:tab w:val="left" w:pos="1878"/>
          <w:tab w:val="left" w:pos="1879"/>
        </w:tabs>
        <w:spacing w:line="360" w:lineRule="auto"/>
        <w:ind w:left="0" w:firstLine="640" w:firstLineChars="200"/>
        <w:outlineLvl w:val="1"/>
        <w:rPr>
          <w:rFonts w:ascii="Times New Roman" w:hAnsi="Times New Roman" w:eastAsia="仿宋" w:cs="Times New Roman"/>
          <w:sz w:val="32"/>
          <w:szCs w:val="32"/>
        </w:rPr>
      </w:pPr>
      <w:bookmarkStart w:id="92" w:name="_Toc32155"/>
      <w:bookmarkStart w:id="93" w:name="_Toc26901"/>
      <w:r>
        <w:rPr>
          <w:rFonts w:hint="eastAsia" w:ascii="Times New Roman" w:hAnsi="Times New Roman" w:eastAsia="仿宋" w:cs="Times New Roman"/>
          <w:sz w:val="32"/>
          <w:szCs w:val="32"/>
        </w:rPr>
        <w:t>（二）</w:t>
      </w:r>
      <w:r>
        <w:rPr>
          <w:rFonts w:ascii="Times New Roman" w:hAnsi="Times New Roman" w:eastAsia="仿宋" w:cs="Times New Roman"/>
          <w:sz w:val="32"/>
          <w:szCs w:val="32"/>
        </w:rPr>
        <w:t>商品鱼暂养基地建设</w:t>
      </w:r>
      <w:bookmarkEnd w:id="92"/>
      <w:bookmarkEnd w:id="93"/>
    </w:p>
    <w:p w14:paraId="42A5013A">
      <w:pPr>
        <w:pStyle w:val="4"/>
        <w:spacing w:line="360" w:lineRule="auto"/>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暂养原因：大水面多</w:t>
      </w:r>
      <w:r>
        <w:rPr>
          <w:rFonts w:hint="eastAsia" w:ascii="Times New Roman" w:hAnsi="Times New Roman" w:eastAsia="仿宋" w:cs="Times New Roman"/>
          <w:sz w:val="32"/>
          <w:szCs w:val="32"/>
          <w:lang w:val="en-US" w:eastAsia="zh-CN"/>
        </w:rPr>
        <w:t>采</w:t>
      </w:r>
      <w:bookmarkStart w:id="101" w:name="_GoBack"/>
      <w:bookmarkEnd w:id="101"/>
      <w:r>
        <w:rPr>
          <w:rFonts w:ascii="Times New Roman" w:hAnsi="Times New Roman" w:eastAsia="仿宋" w:cs="Times New Roman"/>
          <w:sz w:val="32"/>
          <w:szCs w:val="32"/>
        </w:rPr>
        <w:t>取集中时段捕获方式，致使水产品短时间内集中上市，无法满足市场对鱼产品的长期均衡需求。因此可将捕获的商品鱼短时间存放需实施生态增养殖的大水面深水区，并做到不投饵，不施肥，不用药，适时均衡分批次销售，以满足市场供给，增加生态渔业经济效益和社会效益。</w:t>
      </w:r>
    </w:p>
    <w:p w14:paraId="31739389">
      <w:pPr>
        <w:pStyle w:val="4"/>
        <w:spacing w:line="360" w:lineRule="auto"/>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暂养基地选址：需遵循交通便利、区域相对封闭、水深与流速条件适宜以及不与生态保护产生冲突的原则，精准确定主要湖泊区域的暂养区位置。规划设计时，应确保暂养区面积控制在需实施生态增养殖大水面总面积的</w:t>
      </w:r>
      <w:r>
        <w:rPr>
          <w:rFonts w:hint="eastAsia" w:ascii="Times New Roman" w:hAnsi="Times New Roman" w:eastAsia="仿宋" w:cs="Times New Roman"/>
          <w:sz w:val="32"/>
          <w:szCs w:val="32"/>
        </w:rPr>
        <w:t>5</w:t>
      </w:r>
      <w:r>
        <w:rPr>
          <w:rFonts w:ascii="Times New Roman" w:hAnsi="Times New Roman" w:eastAsia="仿宋" w:cs="Times New Roman"/>
          <w:sz w:val="32"/>
          <w:szCs w:val="32"/>
        </w:rPr>
        <w:t>%以内，同时结合当地实际情况，灵活选用网箱或围网等形式构建暂养基地。此外，暂养周期原则上不得超过2个月。</w:t>
      </w:r>
    </w:p>
    <w:p w14:paraId="592017FC">
      <w:pPr>
        <w:pStyle w:val="4"/>
        <w:spacing w:line="360" w:lineRule="auto"/>
        <w:ind w:firstLine="640" w:firstLineChars="200"/>
        <w:rPr>
          <w:rFonts w:ascii="Times New Roman" w:hAnsi="Times New Roman" w:eastAsia="仿宋" w:cs="Times New Roman"/>
          <w:sz w:val="32"/>
          <w:szCs w:val="32"/>
        </w:rPr>
      </w:pPr>
      <w:r>
        <w:rPr>
          <w:rFonts w:ascii="Times New Roman" w:hAnsi="Times New Roman" w:eastAsia="仿宋" w:cs="Times New Roman"/>
          <w:sz w:val="32"/>
          <w:szCs w:val="32"/>
        </w:rPr>
        <w:t>暂养方式：采用联合渔法将湖区商品规格</w:t>
      </w:r>
      <w:r>
        <w:rPr>
          <w:rFonts w:hint="eastAsia" w:ascii="Times New Roman" w:hAnsi="Times New Roman" w:eastAsia="仿宋" w:cs="Times New Roman"/>
          <w:sz w:val="32"/>
          <w:szCs w:val="32"/>
        </w:rPr>
        <w:t>增养殖鱼类</w:t>
      </w:r>
      <w:r>
        <w:rPr>
          <w:rFonts w:ascii="Times New Roman" w:hAnsi="Times New Roman" w:eastAsia="仿宋" w:cs="Times New Roman"/>
          <w:sz w:val="32"/>
          <w:szCs w:val="32"/>
        </w:rPr>
        <w:t>直接赶入暂养区，或</w:t>
      </w:r>
      <w:r>
        <w:rPr>
          <w:rFonts w:hint="eastAsia" w:ascii="Times New Roman" w:hAnsi="Times New Roman" w:eastAsia="仿宋" w:cs="Times New Roman"/>
          <w:sz w:val="32"/>
          <w:szCs w:val="32"/>
        </w:rPr>
        <w:t>起捕</w:t>
      </w:r>
      <w:r>
        <w:rPr>
          <w:rFonts w:ascii="Times New Roman" w:hAnsi="Times New Roman" w:eastAsia="仿宋" w:cs="Times New Roman"/>
          <w:sz w:val="32"/>
          <w:szCs w:val="32"/>
        </w:rPr>
        <w:t>后通过活鱼筏转运至暂养区。暂养期间加强渔获物的监测并做好记录，不投饵、不施肥、不用药。</w:t>
      </w:r>
    </w:p>
    <w:p w14:paraId="278AC5AF">
      <w:pPr>
        <w:pStyle w:val="4"/>
        <w:spacing w:line="360" w:lineRule="auto"/>
        <w:ind w:firstLine="640" w:firstLineChars="200"/>
        <w:outlineLvl w:val="1"/>
        <w:rPr>
          <w:rFonts w:ascii="Times New Roman" w:hAnsi="Times New Roman" w:eastAsia="仿宋" w:cs="Times New Roman"/>
          <w:sz w:val="32"/>
          <w:szCs w:val="32"/>
        </w:rPr>
      </w:pPr>
      <w:bookmarkStart w:id="94" w:name="_Toc17368"/>
      <w:bookmarkStart w:id="95" w:name="_Toc21683"/>
      <w:r>
        <w:rPr>
          <w:rFonts w:hint="eastAsia" w:ascii="Times New Roman" w:hAnsi="Times New Roman" w:eastAsia="仿宋" w:cs="Times New Roman"/>
          <w:sz w:val="32"/>
          <w:szCs w:val="32"/>
        </w:rPr>
        <w:t>（三）配套大水面生态渔业环保型设施</w:t>
      </w:r>
      <w:bookmarkEnd w:id="94"/>
      <w:bookmarkEnd w:id="95"/>
    </w:p>
    <w:p w14:paraId="2ABA8325">
      <w:pPr>
        <w:pStyle w:val="4"/>
        <w:spacing w:line="360" w:lineRule="auto"/>
        <w:ind w:firstLine="640" w:firstLineChars="200"/>
        <w:rPr>
          <w:rFonts w:ascii="Times New Roman" w:hAnsi="Times New Roman" w:eastAsia="仿宋" w:cs="Times New Roman"/>
          <w:sz w:val="32"/>
          <w:szCs w:val="32"/>
        </w:rPr>
      </w:pPr>
      <w:r>
        <w:rPr>
          <w:rFonts w:hint="eastAsia" w:ascii="Times New Roman" w:hAnsi="Times New Roman" w:eastAsia="仿宋" w:cs="Times New Roman"/>
          <w:sz w:val="32"/>
          <w:szCs w:val="32"/>
        </w:rPr>
        <w:t>根据大水面水资源水环境承载能力，在法律法规允许发展大水面生态渔业的区域，以空间规划为依据，科学合理设置大水面生态渔业必要的环保型设施，合理控制养殖规模和密度，加快推进粪污残饵收集等环保设备升级改造，在养殖区外围种植挺水、沉水</w:t>
      </w:r>
      <w:r>
        <w:rPr>
          <w:rFonts w:ascii="Times New Roman" w:hAnsi="Times New Roman" w:eastAsia="仿宋" w:cs="Times New Roman"/>
          <w:sz w:val="32"/>
          <w:szCs w:val="32"/>
        </w:rPr>
        <w:t>、</w:t>
      </w:r>
      <w:r>
        <w:rPr>
          <w:rFonts w:hint="eastAsia" w:ascii="Times New Roman" w:hAnsi="Times New Roman" w:eastAsia="仿宋" w:cs="Times New Roman"/>
          <w:sz w:val="32"/>
          <w:szCs w:val="32"/>
        </w:rPr>
        <w:t>浮叶植物，形成水草湿地，减少污染物排放。支持同一水体不同区域采用轮养轮休模式。禁止在饮用水水源一级保护区开展网箱网围养殖，在饮用水水源二级保护区发展要更加注重环境保护，鼓励发展不投饵的生态养殖，严禁非法使用药物。</w:t>
      </w:r>
    </w:p>
    <w:p w14:paraId="6134B827">
      <w:pPr>
        <w:pStyle w:val="2"/>
        <w:spacing w:before="300" w:after="300" w:line="360" w:lineRule="auto"/>
        <w:jc w:val="center"/>
        <w:rPr>
          <w:rFonts w:ascii="Times New Roman" w:hAnsi="Times New Roman" w:eastAsia="仿宋" w:cs="Times New Roman"/>
          <w:sz w:val="32"/>
          <w:szCs w:val="32"/>
        </w:rPr>
      </w:pPr>
    </w:p>
    <w:p w14:paraId="187E3AA5">
      <w:pPr>
        <w:pStyle w:val="4"/>
        <w:spacing w:line="360" w:lineRule="auto"/>
        <w:ind w:firstLine="640" w:firstLineChars="200"/>
        <w:rPr>
          <w:rFonts w:ascii="Times New Roman" w:hAnsi="Times New Roman" w:eastAsia="仿宋" w:cs="Times New Roman"/>
          <w:sz w:val="32"/>
          <w:szCs w:val="32"/>
        </w:rPr>
      </w:pPr>
    </w:p>
    <w:p w14:paraId="60FFBD95">
      <w:pPr>
        <w:pStyle w:val="4"/>
        <w:spacing w:line="360" w:lineRule="auto"/>
        <w:ind w:firstLine="640" w:firstLineChars="200"/>
        <w:rPr>
          <w:rFonts w:ascii="Times New Roman" w:hAnsi="Times New Roman" w:eastAsia="仿宋" w:cs="Times New Roman"/>
          <w:sz w:val="32"/>
          <w:szCs w:val="32"/>
        </w:rPr>
      </w:pPr>
    </w:p>
    <w:p w14:paraId="21BDE237">
      <w:pPr>
        <w:pStyle w:val="4"/>
        <w:spacing w:line="360" w:lineRule="auto"/>
        <w:ind w:firstLine="640" w:firstLineChars="200"/>
        <w:rPr>
          <w:rFonts w:ascii="Times New Roman" w:hAnsi="Times New Roman" w:eastAsia="仿宋" w:cs="Times New Roman"/>
          <w:sz w:val="32"/>
          <w:szCs w:val="32"/>
        </w:rPr>
      </w:pPr>
    </w:p>
    <w:p w14:paraId="7028E92C">
      <w:pPr>
        <w:pStyle w:val="4"/>
        <w:spacing w:line="360" w:lineRule="auto"/>
        <w:ind w:firstLine="640" w:firstLineChars="200"/>
        <w:rPr>
          <w:rFonts w:ascii="Times New Roman" w:hAnsi="Times New Roman" w:eastAsia="仿宋" w:cs="Times New Roman"/>
          <w:sz w:val="32"/>
          <w:szCs w:val="32"/>
        </w:rPr>
      </w:pPr>
    </w:p>
    <w:p w14:paraId="1A2ABD6E">
      <w:pPr>
        <w:pStyle w:val="4"/>
        <w:spacing w:line="360" w:lineRule="auto"/>
        <w:ind w:firstLine="640" w:firstLineChars="200"/>
        <w:rPr>
          <w:rFonts w:ascii="Times New Roman" w:hAnsi="Times New Roman" w:eastAsia="仿宋" w:cs="Times New Roman"/>
          <w:sz w:val="32"/>
          <w:szCs w:val="32"/>
        </w:rPr>
      </w:pPr>
    </w:p>
    <w:p w14:paraId="52D8C19C">
      <w:pPr>
        <w:pStyle w:val="4"/>
        <w:spacing w:line="360" w:lineRule="auto"/>
        <w:ind w:firstLine="640" w:firstLineChars="200"/>
        <w:rPr>
          <w:rFonts w:ascii="Times New Roman" w:hAnsi="Times New Roman" w:eastAsia="仿宋" w:cs="Times New Roman"/>
          <w:sz w:val="32"/>
          <w:szCs w:val="32"/>
        </w:rPr>
      </w:pPr>
    </w:p>
    <w:p w14:paraId="118D3C5F">
      <w:pPr>
        <w:pStyle w:val="4"/>
        <w:spacing w:line="360" w:lineRule="auto"/>
        <w:ind w:firstLine="640" w:firstLineChars="200"/>
        <w:rPr>
          <w:rFonts w:ascii="Times New Roman" w:hAnsi="Times New Roman" w:eastAsia="仿宋" w:cs="Times New Roman"/>
          <w:sz w:val="32"/>
          <w:szCs w:val="32"/>
        </w:rPr>
      </w:pPr>
    </w:p>
    <w:p w14:paraId="13842551">
      <w:pPr>
        <w:pStyle w:val="4"/>
        <w:spacing w:line="360" w:lineRule="auto"/>
        <w:ind w:firstLine="640" w:firstLineChars="200"/>
        <w:rPr>
          <w:rFonts w:ascii="Times New Roman" w:hAnsi="Times New Roman" w:eastAsia="仿宋" w:cs="Times New Roman"/>
          <w:sz w:val="32"/>
          <w:szCs w:val="32"/>
        </w:rPr>
      </w:pPr>
    </w:p>
    <w:p w14:paraId="5A5FDBDE">
      <w:pPr>
        <w:pStyle w:val="4"/>
        <w:spacing w:line="360" w:lineRule="auto"/>
        <w:ind w:firstLine="640" w:firstLineChars="200"/>
        <w:rPr>
          <w:rFonts w:ascii="Times New Roman" w:hAnsi="Times New Roman" w:eastAsia="仿宋" w:cs="Times New Roman"/>
          <w:sz w:val="32"/>
          <w:szCs w:val="32"/>
        </w:rPr>
      </w:pPr>
    </w:p>
    <w:p w14:paraId="2674931F">
      <w:pPr>
        <w:pStyle w:val="4"/>
        <w:spacing w:line="360" w:lineRule="auto"/>
        <w:ind w:firstLine="640" w:firstLineChars="200"/>
        <w:rPr>
          <w:rFonts w:ascii="Times New Roman" w:hAnsi="Times New Roman" w:eastAsia="仿宋" w:cs="Times New Roman"/>
          <w:sz w:val="32"/>
          <w:szCs w:val="32"/>
        </w:rPr>
      </w:pPr>
    </w:p>
    <w:p w14:paraId="0B81DC4D">
      <w:pPr>
        <w:pStyle w:val="4"/>
        <w:spacing w:line="360" w:lineRule="auto"/>
        <w:ind w:firstLine="640" w:firstLineChars="200"/>
        <w:rPr>
          <w:rFonts w:ascii="Times New Roman" w:hAnsi="Times New Roman" w:eastAsia="仿宋" w:cs="Times New Roman"/>
          <w:sz w:val="32"/>
          <w:szCs w:val="32"/>
        </w:rPr>
      </w:pPr>
    </w:p>
    <w:p w14:paraId="71BF40F0">
      <w:pPr>
        <w:pStyle w:val="4"/>
        <w:spacing w:line="360" w:lineRule="auto"/>
        <w:ind w:firstLine="640" w:firstLineChars="200"/>
        <w:rPr>
          <w:rFonts w:ascii="Times New Roman" w:hAnsi="Times New Roman" w:eastAsia="仿宋" w:cs="Times New Roman"/>
          <w:sz w:val="32"/>
          <w:szCs w:val="32"/>
        </w:rPr>
      </w:pPr>
    </w:p>
    <w:p w14:paraId="76E5D250">
      <w:pPr>
        <w:pStyle w:val="4"/>
        <w:spacing w:line="360" w:lineRule="auto"/>
        <w:rPr>
          <w:rFonts w:ascii="Times New Roman" w:hAnsi="Times New Roman" w:eastAsia="仿宋" w:cs="Times New Roman"/>
          <w:sz w:val="32"/>
          <w:szCs w:val="32"/>
        </w:rPr>
      </w:pPr>
    </w:p>
    <w:p w14:paraId="4B48B76A">
      <w:pPr>
        <w:pStyle w:val="4"/>
        <w:spacing w:line="360" w:lineRule="auto"/>
        <w:rPr>
          <w:rFonts w:ascii="Times New Roman" w:hAnsi="Times New Roman" w:eastAsia="仿宋" w:cs="Times New Roman"/>
          <w:sz w:val="32"/>
          <w:szCs w:val="32"/>
        </w:rPr>
      </w:pPr>
    </w:p>
    <w:p w14:paraId="1FFB8823">
      <w:pPr>
        <w:pStyle w:val="2"/>
        <w:spacing w:before="300" w:after="300" w:line="360" w:lineRule="auto"/>
        <w:jc w:val="center"/>
        <w:rPr>
          <w:rFonts w:ascii="Times New Roman" w:hAnsi="Times New Roman" w:eastAsia="仿宋" w:cs="Times New Roman"/>
          <w:bCs/>
        </w:rPr>
      </w:pPr>
      <w:bookmarkStart w:id="96" w:name="_Toc12984"/>
      <w:r>
        <w:rPr>
          <w:rFonts w:ascii="Times New Roman" w:hAnsi="Times New Roman" w:eastAsia="仿宋" w:cs="Times New Roman"/>
          <w:bCs/>
        </w:rPr>
        <w:t>第</w:t>
      </w:r>
      <w:r>
        <w:rPr>
          <w:rFonts w:hint="eastAsia" w:ascii="Times New Roman" w:hAnsi="Times New Roman" w:eastAsia="仿宋" w:cs="Times New Roman"/>
          <w:bCs/>
        </w:rPr>
        <w:t>七</w:t>
      </w:r>
      <w:r>
        <w:rPr>
          <w:rFonts w:ascii="Times New Roman" w:hAnsi="Times New Roman" w:eastAsia="仿宋" w:cs="Times New Roman"/>
          <w:bCs/>
        </w:rPr>
        <w:t>章  保障机制</w:t>
      </w:r>
      <w:bookmarkEnd w:id="96"/>
    </w:p>
    <w:p w14:paraId="410B2847">
      <w:pPr>
        <w:pStyle w:val="3"/>
        <w:spacing w:before="0" w:after="0" w:line="600" w:lineRule="exact"/>
        <w:rPr>
          <w:rFonts w:ascii="Times New Roman" w:hAnsi="Times New Roman" w:eastAsia="仿宋" w:cs="Times New Roman"/>
        </w:rPr>
      </w:pPr>
      <w:bookmarkStart w:id="97" w:name="_Toc30404"/>
      <w:r>
        <w:rPr>
          <w:rFonts w:hint="eastAsia" w:ascii="Times New Roman" w:hAnsi="Times New Roman" w:eastAsia="仿宋" w:cs="Times New Roman"/>
        </w:rPr>
        <w:t>一、加强组织领导，做好统筹协调</w:t>
      </w:r>
      <w:bookmarkEnd w:id="97"/>
    </w:p>
    <w:p w14:paraId="46502E85">
      <w:pPr>
        <w:widowControl/>
        <w:ind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各地、各有关部门要提高对发展大水面生态渔业重要性的认识，建立由同级农业农村部门牵头，生态环境、自然资源、水利等部门参与的工作协调机制，切实发挥方案导向作用，协同研究、制定落实支持政策，形成齐抓共管、上下联动的工作格局，共同抓好重点任务，确保目标如期实现。</w:t>
      </w:r>
    </w:p>
    <w:p w14:paraId="17D672C5">
      <w:pPr>
        <w:widowControl/>
        <w:ind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 xml:space="preserve">要严格依据《方案》开展大水面生态渔业管理，加强用途管控，强化监督检查，未经规定程序，严禁擅自改变大水面生态渔业利用的行为，保障大水面渔业发展空间，保护渔业生产者的合法权益。 </w:t>
      </w:r>
    </w:p>
    <w:p w14:paraId="52B8C0CA">
      <w:pPr>
        <w:pStyle w:val="3"/>
        <w:spacing w:before="0" w:after="0" w:line="600" w:lineRule="exact"/>
        <w:rPr>
          <w:rFonts w:ascii="Times New Roman" w:hAnsi="Times New Roman" w:eastAsia="仿宋" w:cs="Times New Roman"/>
        </w:rPr>
      </w:pPr>
      <w:bookmarkStart w:id="98" w:name="_Toc14411"/>
      <w:r>
        <w:rPr>
          <w:rFonts w:hint="eastAsia" w:ascii="Times New Roman" w:hAnsi="Times New Roman" w:eastAsia="仿宋" w:cs="Times New Roman"/>
        </w:rPr>
        <w:t>二、加大政策资金扶持，强化服务保障</w:t>
      </w:r>
      <w:bookmarkEnd w:id="98"/>
    </w:p>
    <w:p w14:paraId="6BE6075C">
      <w:pPr>
        <w:widowControl/>
        <w:ind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加大对大水面生态渔业的资金支持力度，重点用于一二三产业融合、重要渔业水域监测、渔业资源调查与水域承载力评估、环保型设施改造等方面。稳妥有序推进退湖渔民安居工程，积极争取社会民生等资金用于转产渔民的生活补助、社会保障和职业技能培训等。引导社会资金参与环境友好型网箱养殖、休闲渔业和智慧渔业建设，鼓励农业信贷担保主体加强对大水面生态渔业生产经营项目的信贷担保支持。积极推动大水面渔业政策性保险试点，提高风险保障能力。稳定壮大渔业科研、水产技术推广、水生动物疫病防控、渔业水域生态环境监测、水产品质量安全检测队伍，加强人员培训，提升服务能力和水平。培育扶持技术咨询、信息服务、苗种供应、水产品销售等服务实体和中介组织，调动政府、企业、金融、市场等各方面积极性，完善产前、产中、产后服务，促进大水面生态渔业良性发展。</w:t>
      </w:r>
    </w:p>
    <w:p w14:paraId="2E01B30B">
      <w:pPr>
        <w:pStyle w:val="3"/>
        <w:spacing w:before="0" w:after="0" w:line="600" w:lineRule="exact"/>
        <w:rPr>
          <w:rFonts w:ascii="Times New Roman" w:hAnsi="Times New Roman" w:eastAsia="仿宋" w:cs="Times New Roman"/>
        </w:rPr>
      </w:pPr>
      <w:bookmarkStart w:id="99" w:name="_Toc19363"/>
      <w:r>
        <w:rPr>
          <w:rFonts w:hint="eastAsia" w:ascii="Times New Roman" w:hAnsi="Times New Roman" w:eastAsia="仿宋" w:cs="Times New Roman"/>
        </w:rPr>
        <w:t>三、完善安全监管体系，强化安全监管</w:t>
      </w:r>
      <w:bookmarkEnd w:id="99"/>
    </w:p>
    <w:p w14:paraId="72B6204C">
      <w:pPr>
        <w:widowControl/>
        <w:ind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坚持“人民至上、生命至上”，各级农业农村部门强化湖（库）区养殖设施、垂钓设施、休闲设施等安全性能监管，督促湖（库）区渔业生产经营者认真落实安全生产的主体责任，网箱、钓台、钓篷必须牢固、稳定、抗风浪、抗挤压、抗撞击，配备救生设施。要加大安全生产自救技能的培训。统筹协调公安、渔业渔政、生态环境、水利等相关部门，大力推广应用视频监控、无人机等现代化信息化执法监管手段，支持各地建立“护渔员”协管队伍，开展区域联合执法，构建平安和谐的大水面生态渔业生产局面。</w:t>
      </w:r>
    </w:p>
    <w:p w14:paraId="7353792C">
      <w:pPr>
        <w:pStyle w:val="3"/>
        <w:spacing w:before="0" w:after="0" w:line="600" w:lineRule="exact"/>
        <w:rPr>
          <w:rFonts w:ascii="Times New Roman" w:hAnsi="Times New Roman" w:eastAsia="仿宋" w:cs="Times New Roman"/>
        </w:rPr>
      </w:pPr>
      <w:bookmarkStart w:id="100" w:name="_Toc18178"/>
      <w:r>
        <w:rPr>
          <w:rFonts w:hint="eastAsia" w:ascii="Times New Roman" w:hAnsi="Times New Roman" w:eastAsia="仿宋" w:cs="Times New Roman"/>
        </w:rPr>
        <w:t>四、加强宣传推广，营造良好氛围</w:t>
      </w:r>
      <w:bookmarkEnd w:id="100"/>
    </w:p>
    <w:p w14:paraId="7CDA8D24">
      <w:pPr>
        <w:widowControl/>
        <w:ind w:firstLine="640" w:firstLineChars="200"/>
        <w:jc w:val="left"/>
        <w:rPr>
          <w:rFonts w:ascii="仿宋" w:hAnsi="仿宋" w:eastAsia="仿宋" w:cs="仿宋"/>
          <w:color w:val="000000"/>
          <w:sz w:val="31"/>
          <w:szCs w:val="31"/>
          <w:lang w:bidi="ar"/>
        </w:rPr>
      </w:pPr>
      <w:r>
        <w:rPr>
          <w:rFonts w:hint="eastAsia" w:ascii="Times New Roman" w:hAnsi="Times New Roman" w:eastAsia="仿宋" w:cs="Times New Roman"/>
          <w:sz w:val="32"/>
          <w:szCs w:val="32"/>
        </w:rPr>
        <w:t>依托行业组织、科研院所、高等院校、技术推广机构和有关企业，加强大水面生态渔业科普宣传，大力宣传大水面生态渔业在水生生物资源养护、生态环境保护等作出的积极贡献，大力宣传大水面生态渔业在产业转型升级、三产融合、品牌建设、文化传承、促农增收等方面发挥的重要作用，为产业发展营造良好的舆论氛围。</w:t>
      </w:r>
    </w:p>
    <w:p w14:paraId="0B693669">
      <w:pPr>
        <w:pStyle w:val="11"/>
        <w:widowControl/>
        <w:spacing w:beforeAutospacing="0" w:afterAutospacing="0" w:line="450" w:lineRule="atLeast"/>
        <w:jc w:val="center"/>
        <w:rPr>
          <w:rFonts w:ascii="微软雅黑" w:hAnsi="微软雅黑" w:eastAsia="微软雅黑" w:cs="微软雅黑"/>
          <w:color w:val="5D5D5D"/>
          <w:sz w:val="43"/>
          <w:szCs w:val="43"/>
        </w:rPr>
      </w:pPr>
      <w:r>
        <w:rPr>
          <w:rFonts w:hint="eastAsia" w:ascii="仿宋" w:hAnsi="仿宋" w:eastAsia="仿宋" w:cs="仿宋"/>
          <w:color w:val="000000"/>
          <w:sz w:val="31"/>
          <w:szCs w:val="31"/>
          <w:lang w:bidi="ar"/>
        </w:rPr>
        <w:t>附件1：池州市“一湖（库）一策</w:t>
      </w:r>
      <w:r>
        <w:rPr>
          <w:rFonts w:ascii="仿宋" w:hAnsi="仿宋" w:eastAsia="仿宋" w:cs="仿宋"/>
          <w:color w:val="000000"/>
          <w:sz w:val="31"/>
          <w:szCs w:val="31"/>
          <w:lang w:bidi="ar"/>
        </w:rPr>
        <w:t>”</w:t>
      </w:r>
      <w:r>
        <w:rPr>
          <w:rFonts w:hint="eastAsia" w:ascii="仿宋" w:hAnsi="仿宋" w:eastAsia="仿宋" w:cs="仿宋"/>
          <w:color w:val="000000"/>
          <w:sz w:val="31"/>
          <w:szCs w:val="31"/>
          <w:lang w:bidi="ar"/>
        </w:rPr>
        <w:t>生态渔业实施方案编制大纲</w:t>
      </w:r>
    </w:p>
    <w:p w14:paraId="7A68F7FF">
      <w:pPr>
        <w:pStyle w:val="11"/>
        <w:widowControl/>
        <w:spacing w:beforeAutospacing="0" w:afterAutospacing="0" w:line="450" w:lineRule="atLeast"/>
        <w:rPr>
          <w:rFonts w:ascii="微软雅黑" w:hAnsi="微软雅黑" w:eastAsia="微软雅黑" w:cs="微软雅黑"/>
          <w:color w:val="5D5D5D"/>
          <w:sz w:val="30"/>
          <w:szCs w:val="30"/>
        </w:rPr>
      </w:pPr>
    </w:p>
    <w:p w14:paraId="134BAFD7">
      <w:pPr>
        <w:pStyle w:val="11"/>
        <w:widowControl/>
        <w:spacing w:beforeAutospacing="0" w:afterAutospacing="0" w:line="450" w:lineRule="atLeast"/>
        <w:ind w:firstLine="645"/>
        <w:rPr>
          <w:rFonts w:ascii="Times New Roman" w:hAnsi="Times New Roman" w:eastAsia="仿宋"/>
          <w:kern w:val="2"/>
          <w:sz w:val="32"/>
          <w:szCs w:val="32"/>
        </w:rPr>
      </w:pPr>
      <w:r>
        <w:rPr>
          <w:rFonts w:hint="eastAsia" w:ascii="Times New Roman" w:hAnsi="Times New Roman" w:eastAsia="仿宋"/>
          <w:kern w:val="2"/>
          <w:sz w:val="32"/>
          <w:szCs w:val="32"/>
        </w:rPr>
        <w:t>湖库地址：池州市××县（区）</w:t>
      </w:r>
    </w:p>
    <w:p w14:paraId="793EBB2B">
      <w:pPr>
        <w:widowControl/>
        <w:ind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湖库名称：</w:t>
      </w:r>
    </w:p>
    <w:p w14:paraId="5A77DC25">
      <w:pPr>
        <w:widowControl/>
        <w:ind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经营主体名称（盖章）： </w:t>
      </w:r>
    </w:p>
    <w:p w14:paraId="0B827809">
      <w:pPr>
        <w:widowControl/>
        <w:ind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法    人：</w:t>
      </w:r>
    </w:p>
    <w:p w14:paraId="34BB26C0">
      <w:pPr>
        <w:widowControl/>
        <w:ind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联系电话：</w:t>
      </w:r>
    </w:p>
    <w:p w14:paraId="105882C2">
      <w:pPr>
        <w:widowControl/>
        <w:ind w:firstLine="640" w:firstLineChars="200"/>
        <w:jc w:val="left"/>
        <w:rPr>
          <w:rFonts w:ascii="微软雅黑" w:hAnsi="微软雅黑" w:eastAsia="微软雅黑" w:cs="微软雅黑"/>
          <w:color w:val="5D5D5D"/>
          <w:sz w:val="31"/>
          <w:szCs w:val="31"/>
        </w:rPr>
      </w:pPr>
      <w:r>
        <w:rPr>
          <w:rFonts w:hint="eastAsia" w:ascii="Times New Roman" w:hAnsi="Times New Roman" w:eastAsia="仿宋" w:cs="Times New Roman"/>
          <w:sz w:val="32"/>
          <w:szCs w:val="32"/>
        </w:rPr>
        <w:t>编制日期</w:t>
      </w:r>
      <w:r>
        <w:rPr>
          <w:rFonts w:hint="eastAsia" w:ascii="微软雅黑" w:hAnsi="微软雅黑" w:eastAsia="微软雅黑" w:cs="微软雅黑"/>
          <w:color w:val="5D5D5D"/>
          <w:sz w:val="31"/>
          <w:szCs w:val="31"/>
        </w:rPr>
        <w:t>：</w:t>
      </w:r>
    </w:p>
    <w:p w14:paraId="1FA598FC">
      <w:pPr>
        <w:pStyle w:val="11"/>
        <w:widowControl/>
        <w:spacing w:beforeAutospacing="0" w:afterAutospacing="0" w:line="450" w:lineRule="atLeast"/>
        <w:jc w:val="center"/>
        <w:rPr>
          <w:rFonts w:ascii="仿宋" w:hAnsi="仿宋" w:eastAsia="仿宋" w:cs="仿宋"/>
          <w:color w:val="000000"/>
          <w:sz w:val="31"/>
          <w:szCs w:val="31"/>
          <w:lang w:bidi="ar"/>
        </w:rPr>
      </w:pPr>
    </w:p>
    <w:p w14:paraId="49D2F096">
      <w:pPr>
        <w:pStyle w:val="11"/>
        <w:widowControl/>
        <w:spacing w:beforeAutospacing="0" w:afterAutospacing="0" w:line="450" w:lineRule="atLeast"/>
        <w:jc w:val="center"/>
        <w:rPr>
          <w:rFonts w:ascii="仿宋" w:hAnsi="仿宋" w:eastAsia="仿宋" w:cs="仿宋"/>
          <w:color w:val="000000"/>
          <w:sz w:val="31"/>
          <w:szCs w:val="31"/>
          <w:lang w:bidi="ar"/>
        </w:rPr>
      </w:pPr>
    </w:p>
    <w:p w14:paraId="16C2EA6D">
      <w:pPr>
        <w:pStyle w:val="11"/>
        <w:widowControl/>
        <w:spacing w:beforeAutospacing="0" w:afterAutospacing="0" w:line="450" w:lineRule="atLeast"/>
        <w:jc w:val="center"/>
        <w:rPr>
          <w:rFonts w:ascii="仿宋" w:hAnsi="仿宋" w:eastAsia="仿宋" w:cs="仿宋"/>
          <w:color w:val="000000"/>
          <w:sz w:val="31"/>
          <w:szCs w:val="31"/>
          <w:lang w:bidi="ar"/>
        </w:rPr>
      </w:pPr>
    </w:p>
    <w:p w14:paraId="509547A3">
      <w:pPr>
        <w:pStyle w:val="11"/>
        <w:widowControl/>
        <w:spacing w:beforeAutospacing="0" w:afterAutospacing="0" w:line="450" w:lineRule="atLeast"/>
        <w:jc w:val="center"/>
        <w:rPr>
          <w:rFonts w:ascii="仿宋" w:hAnsi="仿宋" w:eastAsia="仿宋" w:cs="仿宋"/>
          <w:color w:val="000000"/>
          <w:sz w:val="31"/>
          <w:szCs w:val="31"/>
          <w:lang w:bidi="ar"/>
        </w:rPr>
      </w:pPr>
    </w:p>
    <w:p w14:paraId="441B5FDB">
      <w:pPr>
        <w:pStyle w:val="11"/>
        <w:widowControl/>
        <w:spacing w:beforeAutospacing="0" w:afterAutospacing="0" w:line="450" w:lineRule="atLeast"/>
        <w:jc w:val="center"/>
        <w:rPr>
          <w:rFonts w:ascii="仿宋" w:hAnsi="仿宋" w:eastAsia="仿宋" w:cs="仿宋"/>
          <w:color w:val="000000"/>
          <w:sz w:val="31"/>
          <w:szCs w:val="31"/>
          <w:lang w:bidi="ar"/>
        </w:rPr>
      </w:pPr>
    </w:p>
    <w:p w14:paraId="1C2F17D6">
      <w:pPr>
        <w:pStyle w:val="11"/>
        <w:widowControl/>
        <w:spacing w:beforeAutospacing="0" w:afterAutospacing="0" w:line="450" w:lineRule="atLeast"/>
        <w:jc w:val="center"/>
        <w:rPr>
          <w:rFonts w:ascii="仿宋" w:hAnsi="仿宋" w:eastAsia="仿宋" w:cs="仿宋"/>
          <w:color w:val="000000"/>
          <w:sz w:val="31"/>
          <w:szCs w:val="31"/>
          <w:lang w:bidi="ar"/>
        </w:rPr>
      </w:pPr>
    </w:p>
    <w:p w14:paraId="15FF13B8">
      <w:pPr>
        <w:pStyle w:val="11"/>
        <w:widowControl/>
        <w:spacing w:beforeAutospacing="0" w:afterAutospacing="0" w:line="450" w:lineRule="atLeast"/>
        <w:jc w:val="center"/>
        <w:rPr>
          <w:rFonts w:ascii="仿宋" w:hAnsi="仿宋" w:eastAsia="仿宋" w:cs="仿宋"/>
          <w:color w:val="000000"/>
          <w:sz w:val="31"/>
          <w:szCs w:val="31"/>
          <w:lang w:bidi="ar"/>
        </w:rPr>
      </w:pPr>
    </w:p>
    <w:p w14:paraId="301FFD1F">
      <w:pPr>
        <w:pStyle w:val="11"/>
        <w:widowControl/>
        <w:spacing w:beforeAutospacing="0" w:afterAutospacing="0" w:line="450" w:lineRule="atLeast"/>
        <w:jc w:val="center"/>
        <w:rPr>
          <w:rFonts w:ascii="仿宋" w:hAnsi="仿宋" w:eastAsia="仿宋" w:cs="仿宋"/>
          <w:color w:val="000000"/>
          <w:sz w:val="31"/>
          <w:szCs w:val="31"/>
          <w:lang w:bidi="ar"/>
        </w:rPr>
      </w:pPr>
    </w:p>
    <w:p w14:paraId="31DBFE1C">
      <w:pPr>
        <w:pStyle w:val="11"/>
        <w:widowControl/>
        <w:spacing w:beforeAutospacing="0" w:afterAutospacing="0" w:line="450" w:lineRule="atLeast"/>
        <w:jc w:val="center"/>
        <w:rPr>
          <w:rFonts w:ascii="仿宋" w:hAnsi="仿宋" w:eastAsia="仿宋" w:cs="仿宋"/>
          <w:color w:val="000000"/>
          <w:sz w:val="31"/>
          <w:szCs w:val="31"/>
          <w:lang w:bidi="ar"/>
        </w:rPr>
      </w:pPr>
    </w:p>
    <w:p w14:paraId="76984B98">
      <w:pPr>
        <w:pStyle w:val="11"/>
        <w:widowControl/>
        <w:spacing w:beforeAutospacing="0" w:afterAutospacing="0" w:line="450" w:lineRule="atLeast"/>
        <w:jc w:val="center"/>
        <w:rPr>
          <w:rFonts w:ascii="仿宋" w:hAnsi="仿宋" w:eastAsia="仿宋" w:cs="仿宋"/>
          <w:color w:val="000000"/>
          <w:sz w:val="31"/>
          <w:szCs w:val="31"/>
          <w:lang w:bidi="ar"/>
        </w:rPr>
      </w:pPr>
    </w:p>
    <w:p w14:paraId="495316D0">
      <w:pPr>
        <w:pStyle w:val="11"/>
        <w:widowControl/>
        <w:spacing w:beforeAutospacing="0" w:afterAutospacing="0" w:line="450" w:lineRule="atLeast"/>
        <w:jc w:val="center"/>
        <w:rPr>
          <w:rFonts w:ascii="仿宋" w:hAnsi="仿宋" w:eastAsia="仿宋" w:cs="仿宋"/>
          <w:color w:val="000000"/>
          <w:sz w:val="31"/>
          <w:szCs w:val="31"/>
          <w:lang w:bidi="ar"/>
        </w:rPr>
      </w:pPr>
    </w:p>
    <w:p w14:paraId="27BBFBBD">
      <w:pPr>
        <w:pStyle w:val="11"/>
        <w:widowControl/>
        <w:spacing w:beforeAutospacing="0" w:afterAutospacing="0" w:line="450" w:lineRule="atLeast"/>
        <w:jc w:val="both"/>
        <w:rPr>
          <w:rFonts w:ascii="仿宋" w:hAnsi="仿宋" w:eastAsia="仿宋" w:cs="仿宋"/>
          <w:color w:val="000000"/>
          <w:sz w:val="31"/>
          <w:szCs w:val="31"/>
          <w:lang w:bidi="ar"/>
        </w:rPr>
      </w:pPr>
    </w:p>
    <w:p w14:paraId="6D78237A">
      <w:pPr>
        <w:pStyle w:val="11"/>
        <w:widowControl/>
        <w:spacing w:beforeAutospacing="0" w:afterAutospacing="0" w:line="450" w:lineRule="atLeast"/>
        <w:jc w:val="both"/>
        <w:rPr>
          <w:rFonts w:ascii="仿宋" w:hAnsi="仿宋" w:eastAsia="仿宋" w:cs="仿宋"/>
          <w:color w:val="000000"/>
          <w:sz w:val="31"/>
          <w:szCs w:val="31"/>
          <w:lang w:bidi="ar"/>
        </w:rPr>
      </w:pPr>
    </w:p>
    <w:p w14:paraId="769CB94F">
      <w:pPr>
        <w:pStyle w:val="11"/>
        <w:widowControl/>
        <w:spacing w:beforeAutospacing="0" w:afterAutospacing="0" w:line="450" w:lineRule="atLeast"/>
        <w:jc w:val="center"/>
        <w:rPr>
          <w:rFonts w:ascii="微软雅黑" w:hAnsi="微软雅黑" w:eastAsia="微软雅黑" w:cs="微软雅黑"/>
          <w:color w:val="5D5D5D"/>
          <w:sz w:val="43"/>
          <w:szCs w:val="43"/>
        </w:rPr>
      </w:pPr>
      <w:r>
        <w:rPr>
          <w:rFonts w:hint="eastAsia" w:ascii="仿宋" w:hAnsi="仿宋" w:eastAsia="仿宋" w:cs="仿宋"/>
          <w:color w:val="000000"/>
          <w:sz w:val="31"/>
          <w:szCs w:val="31"/>
          <w:lang w:bidi="ar"/>
        </w:rPr>
        <w:t>XXX湖（库）大水面生态渔业实施方案</w:t>
      </w:r>
    </w:p>
    <w:p w14:paraId="2A96B40B">
      <w:pPr>
        <w:pStyle w:val="11"/>
        <w:widowControl/>
        <w:spacing w:beforeAutospacing="0" w:afterAutospacing="0" w:line="585" w:lineRule="atLeast"/>
        <w:ind w:firstLine="645"/>
        <w:rPr>
          <w:rFonts w:ascii="Times New Roman" w:hAnsi="Times New Roman" w:eastAsia="仿宋"/>
          <w:kern w:val="2"/>
          <w:sz w:val="32"/>
          <w:szCs w:val="32"/>
        </w:rPr>
      </w:pPr>
      <w:r>
        <w:rPr>
          <w:rFonts w:hint="eastAsia" w:ascii="微软雅黑" w:hAnsi="微软雅黑" w:eastAsia="微软雅黑" w:cs="微软雅黑"/>
          <w:color w:val="5D5D5D"/>
        </w:rPr>
        <w:t> </w:t>
      </w:r>
      <w:r>
        <w:rPr>
          <w:rFonts w:hint="eastAsia" w:ascii="Times New Roman" w:hAnsi="Times New Roman" w:eastAsia="仿宋"/>
          <w:kern w:val="2"/>
          <w:sz w:val="32"/>
          <w:szCs w:val="32"/>
        </w:rPr>
        <w:t>一、经营主体情况介绍</w:t>
      </w:r>
    </w:p>
    <w:p w14:paraId="79497FB0">
      <w:pPr>
        <w:widowControl/>
        <w:ind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（公司名称、法人、注册资金、注册地等）</w:t>
      </w:r>
    </w:p>
    <w:p w14:paraId="283C80B7">
      <w:pPr>
        <w:widowControl/>
        <w:ind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二、管理人员情况</w:t>
      </w:r>
    </w:p>
    <w:p w14:paraId="61BD7820">
      <w:pPr>
        <w:widowControl/>
        <w:ind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（经营主体负责大水面增殖渔业的管理人员信息，包含岗位分工等）</w:t>
      </w:r>
    </w:p>
    <w:p w14:paraId="6957F43C">
      <w:pPr>
        <w:widowControl/>
        <w:ind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三、湖（库）简介</w:t>
      </w:r>
    </w:p>
    <w:p w14:paraId="097CA980">
      <w:pPr>
        <w:widowControl/>
        <w:ind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（湖库基本情况，水库承载力、鱼产力情况等。后附标注承包区域的水域图、增殖容量评估报告、水域承包合同等相关材料）</w:t>
      </w:r>
    </w:p>
    <w:p w14:paraId="1F04C1DE">
      <w:pPr>
        <w:widowControl/>
        <w:ind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四、大水面生态渔业计划</w:t>
      </w:r>
    </w:p>
    <w:p w14:paraId="05D0BBED">
      <w:pPr>
        <w:widowControl/>
        <w:ind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（一）增养殖方式</w:t>
      </w:r>
    </w:p>
    <w:p w14:paraId="6F308973">
      <w:pPr>
        <w:widowControl/>
        <w:ind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（明确不投饵养殖方式等）</w:t>
      </w:r>
    </w:p>
    <w:p w14:paraId="09396B22">
      <w:pPr>
        <w:widowControl/>
        <w:ind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（二）鱼种选择</w:t>
      </w:r>
    </w:p>
    <w:p w14:paraId="36D5AC8F">
      <w:pPr>
        <w:widowControl/>
        <w:ind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（明确养殖品种及投放比例等）</w:t>
      </w:r>
    </w:p>
    <w:p w14:paraId="041295EB">
      <w:pPr>
        <w:widowControl/>
        <w:ind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（三）鱼苗投放</w:t>
      </w:r>
    </w:p>
    <w:p w14:paraId="3C9BAD94">
      <w:pPr>
        <w:widowControl/>
        <w:ind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（明确放养量、放养规格、放养时间、投放地点等）</w:t>
      </w:r>
    </w:p>
    <w:p w14:paraId="1E68B873">
      <w:pPr>
        <w:widowControl/>
        <w:ind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（四）鱼苗的采购及运输</w:t>
      </w:r>
    </w:p>
    <w:p w14:paraId="3D8CB2FA">
      <w:pPr>
        <w:widowControl/>
        <w:ind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（明确苗种来源，苗种供应商基本情况“是否有苗种生产许可证、是否产地检验合格、近三年是否发生病害”，运输情况等）</w:t>
      </w:r>
    </w:p>
    <w:p w14:paraId="378DE550">
      <w:pPr>
        <w:widowControl/>
        <w:ind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（五）起捕计划</w:t>
      </w:r>
    </w:p>
    <w:p w14:paraId="1DB9A854">
      <w:pPr>
        <w:widowControl/>
        <w:ind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（明确起捕时间、起捕区域、计划上岸地点、计划起捕量、起捕网具及网目、起捕规格等。原则上苗种投放到起捕时间不能低于1年，起捕量不得高于年自然鱼产量与人工增殖净增长量的之和的90%）</w:t>
      </w:r>
    </w:p>
    <w:p w14:paraId="270329B5">
      <w:pPr>
        <w:widowControl/>
        <w:ind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五、环境保护措施</w:t>
      </w:r>
    </w:p>
    <w:p w14:paraId="3A27C40F">
      <w:pPr>
        <w:widowControl/>
        <w:ind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（明确水质监测指标及监测周期，明确养殖种类监测的生长指标及周期，日常管理等）</w:t>
      </w:r>
    </w:p>
    <w:p w14:paraId="5413CCC6">
      <w:pPr>
        <w:widowControl/>
        <w:numPr>
          <w:ilvl w:val="0"/>
          <w:numId w:val="2"/>
        </w:numPr>
        <w:ind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效益分析</w:t>
      </w:r>
    </w:p>
    <w:p w14:paraId="5A249B31">
      <w:pPr>
        <w:widowControl/>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 xml:space="preserve">    （包括生态效益、经济效益与社会效益）</w:t>
      </w:r>
    </w:p>
    <w:p w14:paraId="77973C4A">
      <w:pPr>
        <w:pStyle w:val="11"/>
        <w:widowControl/>
        <w:spacing w:beforeAutospacing="0" w:afterAutospacing="0" w:line="450" w:lineRule="atLeast"/>
        <w:jc w:val="center"/>
        <w:rPr>
          <w:rFonts w:ascii="仿宋" w:hAnsi="仿宋" w:eastAsia="仿宋" w:cs="仿宋"/>
          <w:color w:val="000000"/>
          <w:sz w:val="31"/>
          <w:szCs w:val="31"/>
          <w:lang w:bidi="ar"/>
        </w:rPr>
      </w:pPr>
    </w:p>
    <w:p w14:paraId="0DE2AD57">
      <w:pPr>
        <w:pStyle w:val="11"/>
        <w:widowControl/>
        <w:spacing w:beforeAutospacing="0" w:afterAutospacing="0" w:line="450" w:lineRule="atLeast"/>
        <w:jc w:val="center"/>
        <w:rPr>
          <w:rFonts w:ascii="仿宋" w:hAnsi="仿宋" w:eastAsia="仿宋" w:cs="仿宋"/>
          <w:color w:val="000000"/>
          <w:sz w:val="31"/>
          <w:szCs w:val="31"/>
          <w:lang w:bidi="ar"/>
        </w:rPr>
      </w:pPr>
    </w:p>
    <w:p w14:paraId="13953C05">
      <w:pPr>
        <w:pStyle w:val="11"/>
        <w:widowControl/>
        <w:spacing w:beforeAutospacing="0" w:afterAutospacing="0" w:line="450" w:lineRule="atLeast"/>
        <w:jc w:val="center"/>
        <w:rPr>
          <w:rFonts w:ascii="仿宋" w:hAnsi="仿宋" w:eastAsia="仿宋" w:cs="仿宋"/>
          <w:color w:val="000000"/>
          <w:sz w:val="31"/>
          <w:szCs w:val="31"/>
          <w:lang w:bidi="ar"/>
        </w:rPr>
      </w:pPr>
    </w:p>
    <w:p w14:paraId="61D16D2E">
      <w:pPr>
        <w:pStyle w:val="11"/>
        <w:widowControl/>
        <w:spacing w:beforeAutospacing="0" w:afterAutospacing="0" w:line="450" w:lineRule="atLeast"/>
        <w:jc w:val="center"/>
        <w:rPr>
          <w:rFonts w:ascii="仿宋" w:hAnsi="仿宋" w:eastAsia="仿宋" w:cs="仿宋"/>
          <w:color w:val="000000"/>
          <w:sz w:val="31"/>
          <w:szCs w:val="31"/>
          <w:lang w:bidi="ar"/>
        </w:rPr>
      </w:pPr>
    </w:p>
    <w:p w14:paraId="06B4EC96">
      <w:pPr>
        <w:pStyle w:val="11"/>
        <w:widowControl/>
        <w:spacing w:beforeAutospacing="0" w:afterAutospacing="0" w:line="450" w:lineRule="atLeast"/>
        <w:jc w:val="center"/>
        <w:rPr>
          <w:rFonts w:ascii="仿宋" w:hAnsi="仿宋" w:eastAsia="仿宋" w:cs="仿宋"/>
          <w:color w:val="000000"/>
          <w:sz w:val="31"/>
          <w:szCs w:val="31"/>
          <w:lang w:bidi="ar"/>
        </w:rPr>
      </w:pPr>
    </w:p>
    <w:p w14:paraId="31950CAC">
      <w:pPr>
        <w:pStyle w:val="11"/>
        <w:widowControl/>
        <w:spacing w:beforeAutospacing="0" w:afterAutospacing="0" w:line="450" w:lineRule="atLeast"/>
        <w:jc w:val="center"/>
        <w:rPr>
          <w:rFonts w:ascii="仿宋" w:hAnsi="仿宋" w:eastAsia="仿宋" w:cs="仿宋"/>
          <w:color w:val="000000"/>
          <w:sz w:val="31"/>
          <w:szCs w:val="31"/>
          <w:lang w:bidi="ar"/>
        </w:rPr>
      </w:pPr>
    </w:p>
    <w:p w14:paraId="3B71DD30">
      <w:pPr>
        <w:pStyle w:val="11"/>
        <w:widowControl/>
        <w:spacing w:beforeAutospacing="0" w:afterAutospacing="0" w:line="450" w:lineRule="atLeast"/>
        <w:jc w:val="center"/>
        <w:rPr>
          <w:rFonts w:ascii="仿宋" w:hAnsi="仿宋" w:eastAsia="仿宋" w:cs="仿宋"/>
          <w:color w:val="000000"/>
          <w:sz w:val="31"/>
          <w:szCs w:val="31"/>
          <w:lang w:bidi="ar"/>
        </w:rPr>
      </w:pPr>
    </w:p>
    <w:p w14:paraId="64EFDA5B">
      <w:pPr>
        <w:pStyle w:val="11"/>
        <w:widowControl/>
        <w:spacing w:beforeAutospacing="0" w:afterAutospacing="0" w:line="450" w:lineRule="atLeast"/>
        <w:jc w:val="center"/>
        <w:rPr>
          <w:rFonts w:ascii="仿宋" w:hAnsi="仿宋" w:eastAsia="仿宋" w:cs="仿宋"/>
          <w:color w:val="000000"/>
          <w:sz w:val="31"/>
          <w:szCs w:val="31"/>
          <w:lang w:bidi="ar"/>
        </w:rPr>
      </w:pPr>
    </w:p>
    <w:p w14:paraId="6BA5B11A">
      <w:pPr>
        <w:pStyle w:val="11"/>
        <w:widowControl/>
        <w:spacing w:beforeAutospacing="0" w:afterAutospacing="0" w:line="450" w:lineRule="atLeast"/>
        <w:jc w:val="center"/>
        <w:rPr>
          <w:rFonts w:ascii="仿宋" w:hAnsi="仿宋" w:eastAsia="仿宋" w:cs="仿宋"/>
          <w:color w:val="000000"/>
          <w:sz w:val="31"/>
          <w:szCs w:val="31"/>
          <w:lang w:bidi="ar"/>
        </w:rPr>
      </w:pPr>
    </w:p>
    <w:p w14:paraId="5B1B4AA4">
      <w:pPr>
        <w:pStyle w:val="11"/>
        <w:widowControl/>
        <w:spacing w:beforeAutospacing="0" w:afterAutospacing="0" w:line="450" w:lineRule="atLeast"/>
        <w:jc w:val="center"/>
        <w:rPr>
          <w:rFonts w:ascii="仿宋" w:hAnsi="仿宋" w:eastAsia="仿宋" w:cs="仿宋"/>
          <w:color w:val="000000"/>
          <w:sz w:val="31"/>
          <w:szCs w:val="31"/>
          <w:lang w:bidi="ar"/>
        </w:rPr>
      </w:pPr>
    </w:p>
    <w:p w14:paraId="26B2A81C">
      <w:pPr>
        <w:pStyle w:val="11"/>
        <w:widowControl/>
        <w:spacing w:beforeAutospacing="0" w:afterAutospacing="0" w:line="450" w:lineRule="atLeast"/>
        <w:jc w:val="center"/>
        <w:rPr>
          <w:rFonts w:ascii="仿宋" w:hAnsi="仿宋" w:eastAsia="仿宋" w:cs="仿宋"/>
          <w:color w:val="000000"/>
          <w:sz w:val="31"/>
          <w:szCs w:val="31"/>
          <w:lang w:bidi="ar"/>
        </w:rPr>
      </w:pPr>
    </w:p>
    <w:p w14:paraId="4887B019">
      <w:pPr>
        <w:pStyle w:val="11"/>
        <w:widowControl/>
        <w:spacing w:beforeAutospacing="0" w:afterAutospacing="0" w:line="450" w:lineRule="atLeast"/>
        <w:jc w:val="center"/>
        <w:rPr>
          <w:rFonts w:ascii="仿宋" w:hAnsi="仿宋" w:eastAsia="仿宋" w:cs="仿宋"/>
          <w:color w:val="000000"/>
          <w:sz w:val="31"/>
          <w:szCs w:val="31"/>
          <w:lang w:bidi="ar"/>
        </w:rPr>
      </w:pPr>
    </w:p>
    <w:p w14:paraId="0E956470">
      <w:pPr>
        <w:pStyle w:val="11"/>
        <w:widowControl/>
        <w:spacing w:beforeAutospacing="0" w:afterAutospacing="0" w:line="450" w:lineRule="atLeast"/>
        <w:jc w:val="center"/>
        <w:rPr>
          <w:rFonts w:ascii="仿宋" w:hAnsi="仿宋" w:eastAsia="仿宋" w:cs="仿宋"/>
          <w:color w:val="000000"/>
          <w:sz w:val="31"/>
          <w:szCs w:val="31"/>
          <w:lang w:bidi="ar"/>
        </w:rPr>
      </w:pPr>
    </w:p>
    <w:p w14:paraId="322F9BED">
      <w:pPr>
        <w:pStyle w:val="11"/>
        <w:widowControl/>
        <w:spacing w:beforeAutospacing="0" w:afterAutospacing="0" w:line="450" w:lineRule="atLeast"/>
        <w:jc w:val="center"/>
        <w:rPr>
          <w:rFonts w:ascii="仿宋" w:hAnsi="仿宋" w:eastAsia="仿宋" w:cs="仿宋"/>
          <w:color w:val="000000"/>
          <w:sz w:val="31"/>
          <w:szCs w:val="31"/>
          <w:lang w:bidi="ar"/>
        </w:rPr>
      </w:pPr>
      <w:r>
        <w:rPr>
          <w:rFonts w:hint="eastAsia" w:ascii="仿宋" w:hAnsi="仿宋" w:eastAsia="仿宋" w:cs="仿宋"/>
          <w:color w:val="000000"/>
          <w:sz w:val="31"/>
          <w:szCs w:val="31"/>
          <w:lang w:bidi="ar"/>
        </w:rPr>
        <w:t xml:space="preserve">附件2 </w:t>
      </w:r>
      <w:r>
        <w:rPr>
          <w:rFonts w:hint="eastAsia" w:ascii="Times New Roman" w:hAnsi="Times New Roman" w:eastAsia="仿宋"/>
          <w:kern w:val="2"/>
          <w:sz w:val="32"/>
          <w:szCs w:val="32"/>
        </w:rPr>
        <w:t>××湖（库）年度</w:t>
      </w:r>
      <w:r>
        <w:rPr>
          <w:rFonts w:hint="eastAsia" w:ascii="仿宋" w:hAnsi="仿宋" w:eastAsia="仿宋" w:cs="仿宋"/>
          <w:color w:val="000000"/>
          <w:sz w:val="31"/>
          <w:szCs w:val="31"/>
          <w:lang w:bidi="ar"/>
        </w:rPr>
        <w:t>起捕方案编制大纲</w:t>
      </w:r>
    </w:p>
    <w:p w14:paraId="1E5A0679">
      <w:pPr>
        <w:pStyle w:val="11"/>
        <w:widowControl/>
        <w:spacing w:beforeAutospacing="0" w:afterAutospacing="0" w:line="450" w:lineRule="atLeast"/>
        <w:jc w:val="both"/>
        <w:rPr>
          <w:rFonts w:ascii="仿宋" w:hAnsi="仿宋" w:eastAsia="仿宋" w:cs="仿宋"/>
          <w:color w:val="000000"/>
          <w:sz w:val="31"/>
          <w:szCs w:val="31"/>
          <w:lang w:bidi="ar"/>
        </w:rPr>
      </w:pPr>
    </w:p>
    <w:p w14:paraId="16393F5B">
      <w:pPr>
        <w:pStyle w:val="11"/>
        <w:widowControl/>
        <w:spacing w:beforeAutospacing="0" w:afterAutospacing="0" w:line="585" w:lineRule="atLeast"/>
        <w:ind w:firstLine="645"/>
        <w:rPr>
          <w:rFonts w:ascii="Times New Roman" w:hAnsi="Times New Roman" w:eastAsia="仿宋"/>
          <w:kern w:val="2"/>
          <w:sz w:val="32"/>
          <w:szCs w:val="32"/>
        </w:rPr>
      </w:pPr>
      <w:r>
        <w:rPr>
          <w:rFonts w:hint="eastAsia" w:ascii="微软雅黑" w:hAnsi="微软雅黑" w:eastAsia="微软雅黑" w:cs="微软雅黑"/>
          <w:color w:val="5D5D5D"/>
        </w:rPr>
        <w:t> </w:t>
      </w:r>
      <w:r>
        <w:rPr>
          <w:rFonts w:hint="eastAsia" w:ascii="Times New Roman" w:hAnsi="Times New Roman" w:eastAsia="仿宋"/>
          <w:kern w:val="2"/>
          <w:sz w:val="32"/>
          <w:szCs w:val="32"/>
        </w:rPr>
        <w:t>一、起捕背景和依据</w:t>
      </w:r>
    </w:p>
    <w:p w14:paraId="65DDC48E">
      <w:pPr>
        <w:pStyle w:val="11"/>
        <w:widowControl/>
        <w:spacing w:beforeAutospacing="0" w:afterAutospacing="0" w:line="585" w:lineRule="atLeast"/>
        <w:ind w:firstLine="645"/>
        <w:rPr>
          <w:rFonts w:ascii="Times New Roman" w:hAnsi="Times New Roman" w:eastAsia="仿宋"/>
          <w:kern w:val="2"/>
          <w:sz w:val="32"/>
          <w:szCs w:val="32"/>
        </w:rPr>
      </w:pPr>
      <w:r>
        <w:rPr>
          <w:rFonts w:hint="eastAsia" w:ascii="Times New Roman" w:hAnsi="Times New Roman" w:eastAsia="仿宋"/>
          <w:kern w:val="2"/>
          <w:sz w:val="32"/>
          <w:szCs w:val="32"/>
        </w:rPr>
        <w:t>（湖库增养殖背景、相关法规相符性）</w:t>
      </w:r>
    </w:p>
    <w:p w14:paraId="20C9FB48">
      <w:pPr>
        <w:widowControl/>
        <w:numPr>
          <w:ilvl w:val="0"/>
          <w:numId w:val="3"/>
        </w:numPr>
        <w:ind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起捕时间及区域</w:t>
      </w:r>
    </w:p>
    <w:p w14:paraId="0CD2566E">
      <w:pPr>
        <w:widowControl/>
        <w:numPr>
          <w:ilvl w:val="0"/>
          <w:numId w:val="3"/>
        </w:numPr>
        <w:ind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起捕方式</w:t>
      </w:r>
    </w:p>
    <w:p w14:paraId="0C8D15DB">
      <w:pPr>
        <w:widowControl/>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 xml:space="preserve">     （网具类型、网目大小、起捕方法）</w:t>
      </w:r>
    </w:p>
    <w:p w14:paraId="169AD41A">
      <w:pPr>
        <w:widowControl/>
        <w:numPr>
          <w:ilvl w:val="0"/>
          <w:numId w:val="3"/>
        </w:numPr>
        <w:ind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起捕量种类和起捕量估算</w:t>
      </w:r>
    </w:p>
    <w:p w14:paraId="004A8C2E">
      <w:pPr>
        <w:widowControl/>
        <w:numPr>
          <w:ilvl w:val="0"/>
          <w:numId w:val="3"/>
        </w:numPr>
        <w:ind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起捕渔获物管理</w:t>
      </w:r>
    </w:p>
    <w:p w14:paraId="421F6019">
      <w:pPr>
        <w:widowControl/>
        <w:numPr>
          <w:ilvl w:val="0"/>
          <w:numId w:val="3"/>
        </w:numPr>
        <w:ind w:firstLine="640" w:firstLineChars="200"/>
        <w:jc w:val="left"/>
        <w:rPr>
          <w:rFonts w:ascii="Times New Roman" w:hAnsi="Times New Roman" w:eastAsia="仿宋" w:cs="Times New Roman"/>
          <w:sz w:val="32"/>
          <w:szCs w:val="32"/>
        </w:rPr>
      </w:pPr>
      <w:r>
        <w:rPr>
          <w:rFonts w:hint="eastAsia" w:ascii="Times New Roman" w:hAnsi="Times New Roman" w:eastAsia="仿宋" w:cs="Times New Roman"/>
          <w:sz w:val="32"/>
          <w:szCs w:val="32"/>
        </w:rPr>
        <w:t>起捕船舶和人员管理</w:t>
      </w:r>
    </w:p>
    <w:p w14:paraId="41611D4B">
      <w:pPr>
        <w:widowControl/>
        <w:jc w:val="left"/>
        <w:rPr>
          <w:rFonts w:ascii="Times New Roman" w:hAnsi="Times New Roman" w:eastAsia="仿宋" w:cs="Times New Roman"/>
          <w:sz w:val="32"/>
          <w:szCs w:val="32"/>
        </w:rPr>
      </w:pPr>
    </w:p>
    <w:p w14:paraId="63540F3D">
      <w:pPr>
        <w:widowControl/>
        <w:jc w:val="left"/>
        <w:rPr>
          <w:rFonts w:ascii="Times New Roman" w:hAnsi="Times New Roman" w:eastAsia="仿宋" w:cs="Times New Roman"/>
          <w:sz w:val="32"/>
          <w:szCs w:val="32"/>
        </w:rPr>
      </w:pPr>
    </w:p>
    <w:p w14:paraId="1451E1FF">
      <w:pPr>
        <w:widowControl/>
        <w:jc w:val="left"/>
        <w:rPr>
          <w:rFonts w:ascii="Times New Roman" w:hAnsi="Times New Roman" w:eastAsia="仿宋" w:cs="Times New Roman"/>
          <w:sz w:val="32"/>
          <w:szCs w:val="32"/>
        </w:rPr>
      </w:pPr>
    </w:p>
    <w:p w14:paraId="03DF222F">
      <w:pPr>
        <w:widowControl/>
        <w:jc w:val="left"/>
        <w:rPr>
          <w:rFonts w:ascii="Times New Roman" w:hAnsi="Times New Roman" w:eastAsia="仿宋" w:cs="Times New Roman"/>
          <w:sz w:val="32"/>
          <w:szCs w:val="32"/>
        </w:rPr>
      </w:pPr>
    </w:p>
    <w:p w14:paraId="33767CBC">
      <w:pPr>
        <w:widowControl/>
        <w:jc w:val="left"/>
        <w:rPr>
          <w:rFonts w:ascii="Times New Roman" w:hAnsi="Times New Roman" w:eastAsia="仿宋" w:cs="Times New Roman"/>
          <w:sz w:val="32"/>
          <w:szCs w:val="32"/>
        </w:rPr>
      </w:pPr>
    </w:p>
    <w:p w14:paraId="5E1421D9">
      <w:pPr>
        <w:widowControl/>
        <w:jc w:val="left"/>
        <w:rPr>
          <w:rFonts w:ascii="Times New Roman" w:hAnsi="Times New Roman" w:eastAsia="仿宋" w:cs="Times New Roman"/>
          <w:sz w:val="32"/>
          <w:szCs w:val="32"/>
        </w:rPr>
      </w:pPr>
    </w:p>
    <w:p w14:paraId="2FA55F11">
      <w:pPr>
        <w:widowControl/>
        <w:jc w:val="left"/>
        <w:rPr>
          <w:rFonts w:ascii="Times New Roman" w:hAnsi="Times New Roman" w:eastAsia="仿宋" w:cs="Times New Roman"/>
          <w:sz w:val="32"/>
          <w:szCs w:val="32"/>
        </w:rPr>
      </w:pPr>
    </w:p>
    <w:p w14:paraId="7D5A30A8">
      <w:pPr>
        <w:widowControl/>
        <w:jc w:val="left"/>
        <w:rPr>
          <w:rFonts w:ascii="Times New Roman" w:hAnsi="Times New Roman" w:eastAsia="仿宋" w:cs="Times New Roman"/>
          <w:sz w:val="32"/>
          <w:szCs w:val="32"/>
        </w:rPr>
      </w:pPr>
    </w:p>
    <w:p w14:paraId="1ECF7AA6">
      <w:pPr>
        <w:widowControl/>
        <w:jc w:val="left"/>
        <w:rPr>
          <w:rFonts w:ascii="Times New Roman" w:hAnsi="Times New Roman" w:eastAsia="仿宋" w:cs="Times New Roman"/>
          <w:sz w:val="32"/>
          <w:szCs w:val="32"/>
        </w:rPr>
      </w:pPr>
    </w:p>
    <w:p w14:paraId="236F5621">
      <w:pPr>
        <w:widowControl/>
        <w:jc w:val="left"/>
        <w:rPr>
          <w:rFonts w:ascii="Times New Roman" w:hAnsi="Times New Roman" w:eastAsia="仿宋" w:cs="Times New Roman"/>
          <w:sz w:val="32"/>
          <w:szCs w:val="32"/>
        </w:rPr>
      </w:pPr>
    </w:p>
    <w:p w14:paraId="0A56A204">
      <w:pPr>
        <w:widowControl/>
        <w:jc w:val="left"/>
        <w:rPr>
          <w:rFonts w:ascii="Times New Roman" w:hAnsi="Times New Roman" w:eastAsia="仿宋" w:cs="Times New Roman"/>
          <w:sz w:val="32"/>
          <w:szCs w:val="32"/>
        </w:rPr>
      </w:pPr>
    </w:p>
    <w:p w14:paraId="163064A6">
      <w:pPr>
        <w:widowControl/>
        <w:jc w:val="left"/>
        <w:rPr>
          <w:rFonts w:ascii="Times New Roman" w:hAnsi="Times New Roman" w:eastAsia="仿宋" w:cs="Times New Roman"/>
          <w:sz w:val="32"/>
          <w:szCs w:val="32"/>
        </w:rPr>
      </w:pPr>
    </w:p>
    <w:p w14:paraId="3EE4B145">
      <w:pPr>
        <w:pStyle w:val="11"/>
        <w:widowControl/>
        <w:spacing w:beforeAutospacing="0" w:afterAutospacing="0" w:line="450" w:lineRule="atLeast"/>
        <w:jc w:val="center"/>
        <w:rPr>
          <w:rFonts w:ascii="微软雅黑" w:hAnsi="微软雅黑" w:eastAsia="微软雅黑" w:cs="微软雅黑"/>
          <w:color w:val="5D5D5D"/>
          <w:sz w:val="43"/>
          <w:szCs w:val="43"/>
        </w:rPr>
      </w:pPr>
      <w:r>
        <w:rPr>
          <w:rFonts w:hint="eastAsia" w:ascii="Times New Roman" w:hAnsi="Times New Roman" w:eastAsia="仿宋"/>
          <w:sz w:val="32"/>
          <w:szCs w:val="32"/>
        </w:rPr>
        <w:t>附件3. 池州市</w:t>
      </w:r>
      <w:r>
        <w:rPr>
          <w:rFonts w:hint="eastAsia" w:ascii="Times New Roman" w:hAnsi="Times New Roman" w:eastAsia="仿宋"/>
          <w:kern w:val="2"/>
          <w:sz w:val="32"/>
          <w:szCs w:val="32"/>
        </w:rPr>
        <w:t>××湖（库）净水增殖渔业全过程监管方案</w:t>
      </w:r>
      <w:r>
        <w:rPr>
          <w:rFonts w:hint="eastAsia" w:ascii="仿宋" w:hAnsi="仿宋" w:eastAsia="仿宋" w:cs="仿宋"/>
          <w:color w:val="000000"/>
          <w:sz w:val="31"/>
          <w:szCs w:val="31"/>
          <w:lang w:bidi="ar"/>
        </w:rPr>
        <w:t>编制大纲</w:t>
      </w:r>
    </w:p>
    <w:p w14:paraId="70FA646D">
      <w:pPr>
        <w:widowControl/>
        <w:jc w:val="left"/>
        <w:rPr>
          <w:rFonts w:ascii="Times New Roman" w:hAnsi="Times New Roman" w:eastAsia="仿宋"/>
          <w:sz w:val="32"/>
          <w:szCs w:val="32"/>
        </w:rPr>
      </w:pPr>
    </w:p>
    <w:p w14:paraId="1505C566">
      <w:pPr>
        <w:pStyle w:val="11"/>
        <w:widowControl/>
        <w:spacing w:beforeAutospacing="0" w:afterAutospacing="0" w:line="450" w:lineRule="atLeast"/>
        <w:jc w:val="both"/>
        <w:rPr>
          <w:rFonts w:ascii="仿宋" w:hAnsi="仿宋" w:eastAsia="仿宋" w:cs="仿宋"/>
          <w:color w:val="000000"/>
          <w:sz w:val="31"/>
          <w:szCs w:val="31"/>
          <w:lang w:bidi="ar"/>
        </w:rPr>
      </w:pPr>
      <w:r>
        <w:rPr>
          <w:rFonts w:hint="eastAsia" w:ascii="仿宋" w:hAnsi="仿宋" w:eastAsia="仿宋" w:cs="仿宋"/>
          <w:color w:val="000000"/>
          <w:sz w:val="31"/>
          <w:szCs w:val="31"/>
          <w:lang w:bidi="ar"/>
        </w:rPr>
        <w:t>一、监管原则</w:t>
      </w:r>
    </w:p>
    <w:p w14:paraId="4787E1B6">
      <w:pPr>
        <w:pStyle w:val="11"/>
        <w:widowControl/>
        <w:spacing w:beforeAutospacing="0" w:afterAutospacing="0" w:line="450" w:lineRule="atLeast"/>
        <w:jc w:val="both"/>
        <w:rPr>
          <w:rFonts w:ascii="仿宋" w:hAnsi="仿宋" w:eastAsia="仿宋" w:cs="仿宋"/>
          <w:color w:val="000000"/>
          <w:sz w:val="31"/>
          <w:szCs w:val="31"/>
          <w:lang w:bidi="ar"/>
        </w:rPr>
      </w:pPr>
      <w:r>
        <w:rPr>
          <w:rFonts w:hint="eastAsia" w:ascii="仿宋" w:hAnsi="仿宋" w:eastAsia="仿宋" w:cs="仿宋"/>
          <w:color w:val="000000"/>
          <w:sz w:val="31"/>
          <w:szCs w:val="31"/>
          <w:lang w:bidi="ar"/>
        </w:rPr>
        <w:t>二、监管范围</w:t>
      </w:r>
    </w:p>
    <w:p w14:paraId="63A5C4F0">
      <w:pPr>
        <w:pStyle w:val="11"/>
        <w:widowControl/>
        <w:spacing w:beforeAutospacing="0" w:afterAutospacing="0" w:line="450" w:lineRule="atLeast"/>
        <w:jc w:val="both"/>
        <w:rPr>
          <w:rFonts w:ascii="仿宋" w:hAnsi="仿宋" w:eastAsia="仿宋" w:cs="仿宋"/>
          <w:color w:val="000000"/>
          <w:sz w:val="31"/>
          <w:szCs w:val="31"/>
          <w:lang w:bidi="ar"/>
        </w:rPr>
      </w:pPr>
      <w:r>
        <w:rPr>
          <w:rFonts w:hint="eastAsia" w:ascii="仿宋" w:hAnsi="仿宋" w:eastAsia="仿宋" w:cs="仿宋"/>
          <w:color w:val="000000"/>
          <w:sz w:val="31"/>
          <w:szCs w:val="31"/>
          <w:lang w:bidi="ar"/>
        </w:rPr>
        <w:t>三、监管措施</w:t>
      </w:r>
    </w:p>
    <w:p w14:paraId="3E453CE1">
      <w:pPr>
        <w:pStyle w:val="11"/>
        <w:widowControl/>
        <w:spacing w:beforeAutospacing="0" w:afterAutospacing="0" w:line="450" w:lineRule="atLeast"/>
        <w:jc w:val="both"/>
        <w:rPr>
          <w:rFonts w:ascii="仿宋" w:hAnsi="仿宋" w:eastAsia="仿宋" w:cs="仿宋"/>
          <w:color w:val="000000"/>
          <w:sz w:val="31"/>
          <w:szCs w:val="31"/>
          <w:lang w:bidi="ar"/>
        </w:rPr>
      </w:pPr>
      <w:r>
        <w:rPr>
          <w:rFonts w:hint="eastAsia" w:ascii="仿宋" w:hAnsi="仿宋" w:eastAsia="仿宋" w:cs="仿宋"/>
          <w:color w:val="000000"/>
          <w:sz w:val="31"/>
          <w:szCs w:val="31"/>
          <w:lang w:bidi="ar"/>
        </w:rPr>
        <w:t xml:space="preserve">（一）生态保护 </w:t>
      </w:r>
    </w:p>
    <w:p w14:paraId="3C93D78B">
      <w:pPr>
        <w:pStyle w:val="11"/>
        <w:widowControl/>
        <w:spacing w:beforeAutospacing="0" w:afterAutospacing="0" w:line="450" w:lineRule="atLeast"/>
        <w:jc w:val="both"/>
        <w:rPr>
          <w:rFonts w:ascii="仿宋" w:hAnsi="仿宋" w:eastAsia="仿宋" w:cs="仿宋"/>
          <w:color w:val="000000"/>
          <w:sz w:val="31"/>
          <w:szCs w:val="31"/>
          <w:lang w:bidi="ar"/>
        </w:rPr>
      </w:pPr>
      <w:r>
        <w:rPr>
          <w:rFonts w:hint="eastAsia" w:ascii="仿宋" w:hAnsi="仿宋" w:eastAsia="仿宋" w:cs="仿宋"/>
          <w:color w:val="000000"/>
          <w:sz w:val="31"/>
          <w:szCs w:val="31"/>
          <w:lang w:bidi="ar"/>
        </w:rPr>
        <w:t>（二）增殖放流规范</w:t>
      </w:r>
    </w:p>
    <w:p w14:paraId="1E7D8F47">
      <w:pPr>
        <w:pStyle w:val="11"/>
        <w:widowControl/>
        <w:spacing w:beforeAutospacing="0" w:afterAutospacing="0" w:line="450" w:lineRule="atLeast"/>
        <w:jc w:val="both"/>
        <w:rPr>
          <w:rFonts w:ascii="仿宋" w:hAnsi="仿宋" w:eastAsia="仿宋" w:cs="仿宋"/>
          <w:color w:val="000000"/>
          <w:sz w:val="31"/>
          <w:szCs w:val="31"/>
          <w:lang w:bidi="ar"/>
        </w:rPr>
      </w:pPr>
      <w:r>
        <w:rPr>
          <w:rFonts w:hint="eastAsia" w:ascii="仿宋" w:hAnsi="仿宋" w:eastAsia="仿宋" w:cs="仿宋"/>
          <w:color w:val="000000"/>
          <w:sz w:val="31"/>
          <w:szCs w:val="31"/>
          <w:lang w:bidi="ar"/>
        </w:rPr>
        <w:t>（三） 起捕控制措施</w:t>
      </w:r>
    </w:p>
    <w:p w14:paraId="3C071975">
      <w:pPr>
        <w:pStyle w:val="11"/>
        <w:widowControl/>
        <w:spacing w:beforeAutospacing="0" w:afterAutospacing="0" w:line="450" w:lineRule="atLeast"/>
        <w:jc w:val="both"/>
        <w:rPr>
          <w:rFonts w:ascii="仿宋" w:hAnsi="仿宋" w:eastAsia="仿宋" w:cs="仿宋"/>
          <w:color w:val="000000"/>
          <w:sz w:val="31"/>
          <w:szCs w:val="31"/>
          <w:lang w:bidi="ar"/>
        </w:rPr>
      </w:pPr>
      <w:r>
        <w:rPr>
          <w:rFonts w:hint="eastAsia" w:ascii="仿宋" w:hAnsi="仿宋" w:eastAsia="仿宋" w:cs="仿宋"/>
          <w:color w:val="000000"/>
          <w:sz w:val="31"/>
          <w:szCs w:val="31"/>
          <w:lang w:bidi="ar"/>
        </w:rPr>
        <w:t>（四）监测体系</w:t>
      </w:r>
    </w:p>
    <w:p w14:paraId="1E36021C">
      <w:pPr>
        <w:pStyle w:val="11"/>
        <w:widowControl/>
        <w:spacing w:beforeAutospacing="0" w:afterAutospacing="0" w:line="450" w:lineRule="atLeast"/>
        <w:jc w:val="both"/>
        <w:rPr>
          <w:rFonts w:ascii="仿宋" w:hAnsi="仿宋" w:eastAsia="仿宋" w:cs="仿宋"/>
          <w:color w:val="000000"/>
          <w:sz w:val="31"/>
          <w:szCs w:val="31"/>
          <w:lang w:bidi="ar"/>
        </w:rPr>
      </w:pPr>
      <w:r>
        <w:rPr>
          <w:rFonts w:hint="eastAsia" w:ascii="仿宋" w:hAnsi="仿宋" w:eastAsia="仿宋" w:cs="仿宋"/>
          <w:color w:val="000000"/>
          <w:sz w:val="31"/>
          <w:szCs w:val="31"/>
          <w:lang w:bidi="ar"/>
        </w:rPr>
        <w:t>（五）监管巡查</w:t>
      </w:r>
      <w:r>
        <w:rPr>
          <w:rFonts w:hint="eastAsia" w:ascii="仿宋" w:hAnsi="仿宋" w:eastAsia="仿宋" w:cs="仿宋"/>
          <w:color w:val="000000"/>
          <w:sz w:val="31"/>
          <w:szCs w:val="31"/>
          <w:lang w:bidi="ar"/>
        </w:rPr>
        <w:tab/>
      </w:r>
    </w:p>
    <w:p w14:paraId="372D49C4">
      <w:pPr>
        <w:pStyle w:val="11"/>
        <w:widowControl/>
        <w:spacing w:beforeAutospacing="0" w:afterAutospacing="0" w:line="450" w:lineRule="atLeast"/>
        <w:jc w:val="both"/>
        <w:rPr>
          <w:rFonts w:ascii="仿宋" w:hAnsi="仿宋" w:eastAsia="仿宋" w:cs="仿宋"/>
          <w:color w:val="000000"/>
          <w:sz w:val="31"/>
          <w:szCs w:val="31"/>
          <w:lang w:bidi="ar"/>
        </w:rPr>
      </w:pPr>
      <w:r>
        <w:rPr>
          <w:rFonts w:hint="eastAsia" w:ascii="仿宋" w:hAnsi="仿宋" w:eastAsia="仿宋" w:cs="仿宋"/>
          <w:color w:val="000000"/>
          <w:sz w:val="31"/>
          <w:szCs w:val="31"/>
          <w:lang w:bidi="ar"/>
        </w:rPr>
        <w:t>三、人员分工</w:t>
      </w:r>
    </w:p>
    <w:p w14:paraId="4FA14602">
      <w:pPr>
        <w:pStyle w:val="11"/>
        <w:widowControl/>
        <w:spacing w:beforeAutospacing="0" w:afterAutospacing="0" w:line="450" w:lineRule="atLeast"/>
        <w:jc w:val="both"/>
        <w:rPr>
          <w:rFonts w:ascii="仿宋" w:hAnsi="仿宋" w:eastAsia="仿宋" w:cs="仿宋"/>
          <w:color w:val="000000"/>
          <w:sz w:val="31"/>
          <w:szCs w:val="31"/>
          <w:lang w:bidi="ar"/>
        </w:rPr>
      </w:pPr>
      <w:r>
        <w:rPr>
          <w:rFonts w:hint="eastAsia" w:ascii="仿宋" w:hAnsi="仿宋" w:eastAsia="仿宋" w:cs="仿宋"/>
          <w:color w:val="000000"/>
          <w:sz w:val="31"/>
          <w:szCs w:val="31"/>
          <w:lang w:bidi="ar"/>
        </w:rPr>
        <w:t>（巡湖员、技术员、起捕负责人、生态环境督察员等职责要求）</w:t>
      </w:r>
    </w:p>
    <w:p w14:paraId="3E11534E">
      <w:pPr>
        <w:pStyle w:val="11"/>
        <w:widowControl/>
        <w:spacing w:beforeAutospacing="0" w:afterAutospacing="0" w:line="450" w:lineRule="atLeast"/>
        <w:jc w:val="both"/>
        <w:rPr>
          <w:rFonts w:ascii="仿宋" w:hAnsi="仿宋" w:eastAsia="仿宋" w:cs="仿宋"/>
          <w:color w:val="000000"/>
          <w:sz w:val="31"/>
          <w:szCs w:val="31"/>
          <w:lang w:bidi="ar"/>
        </w:rPr>
      </w:pPr>
      <w:r>
        <w:rPr>
          <w:rFonts w:hint="eastAsia" w:ascii="仿宋" w:hAnsi="仿宋" w:eastAsia="仿宋" w:cs="仿宋"/>
          <w:color w:val="000000"/>
          <w:sz w:val="31"/>
          <w:szCs w:val="31"/>
          <w:lang w:bidi="ar"/>
        </w:rPr>
        <w:t>四 应急预案</w:t>
      </w:r>
    </w:p>
    <w:p w14:paraId="4B59EBAF">
      <w:pPr>
        <w:pStyle w:val="11"/>
        <w:widowControl/>
        <w:spacing w:beforeAutospacing="0" w:afterAutospacing="0" w:line="450" w:lineRule="atLeast"/>
        <w:jc w:val="both"/>
        <w:rPr>
          <w:rFonts w:ascii="仿宋" w:hAnsi="仿宋" w:eastAsia="仿宋" w:cs="仿宋"/>
          <w:color w:val="000000"/>
          <w:sz w:val="31"/>
          <w:szCs w:val="31"/>
          <w:lang w:bidi="ar"/>
        </w:rPr>
      </w:pPr>
      <w:r>
        <w:rPr>
          <w:rFonts w:hint="eastAsia" w:ascii="仿宋" w:hAnsi="仿宋" w:eastAsia="仿宋" w:cs="仿宋"/>
          <w:color w:val="000000"/>
          <w:sz w:val="31"/>
          <w:szCs w:val="31"/>
          <w:lang w:bidi="ar"/>
        </w:rPr>
        <w:t>五 关键控制指标</w:t>
      </w:r>
    </w:p>
    <w:p w14:paraId="088B1A53">
      <w:pPr>
        <w:pStyle w:val="11"/>
        <w:widowControl/>
        <w:spacing w:beforeAutospacing="0" w:afterAutospacing="0" w:line="450" w:lineRule="atLeast"/>
        <w:jc w:val="both"/>
        <w:rPr>
          <w:rFonts w:ascii="仿宋" w:hAnsi="仿宋" w:eastAsia="仿宋" w:cs="仿宋"/>
          <w:color w:val="000000"/>
          <w:sz w:val="31"/>
          <w:szCs w:val="31"/>
          <w:lang w:bidi="ar"/>
        </w:rPr>
      </w:pPr>
      <w:r>
        <w:rPr>
          <w:rFonts w:hint="eastAsia" w:ascii="仿宋" w:hAnsi="仿宋" w:eastAsia="仿宋" w:cs="仿宋"/>
          <w:color w:val="000000"/>
          <w:sz w:val="31"/>
          <w:szCs w:val="31"/>
          <w:lang w:bidi="ar"/>
        </w:rPr>
        <w:t>（生态指标、渔业指标）</w:t>
      </w:r>
    </w:p>
    <w:p w14:paraId="6A7D360B">
      <w:pPr>
        <w:pStyle w:val="11"/>
        <w:widowControl/>
        <w:spacing w:beforeAutospacing="0" w:afterAutospacing="0" w:line="450" w:lineRule="atLeast"/>
        <w:jc w:val="both"/>
        <w:rPr>
          <w:rFonts w:ascii="仿宋" w:hAnsi="仿宋" w:eastAsia="仿宋" w:cs="仿宋"/>
          <w:color w:val="000000"/>
          <w:sz w:val="31"/>
          <w:szCs w:val="31"/>
          <w:lang w:bidi="ar"/>
        </w:rPr>
      </w:pPr>
      <w:r>
        <w:rPr>
          <w:rFonts w:hint="eastAsia" w:ascii="仿宋" w:hAnsi="仿宋" w:eastAsia="仿宋" w:cs="仿宋"/>
          <w:color w:val="000000"/>
          <w:sz w:val="31"/>
          <w:szCs w:val="31"/>
          <w:lang w:bidi="ar"/>
        </w:rPr>
        <w:t>六 部门分工</w:t>
      </w:r>
    </w:p>
    <w:p w14:paraId="2A7F1CDB">
      <w:pPr>
        <w:pStyle w:val="11"/>
        <w:widowControl/>
        <w:spacing w:beforeAutospacing="0" w:afterAutospacing="0" w:line="450" w:lineRule="atLeast"/>
        <w:jc w:val="both"/>
        <w:rPr>
          <w:rFonts w:ascii="仿宋" w:hAnsi="仿宋" w:eastAsia="仿宋" w:cs="仿宋"/>
          <w:color w:val="000000"/>
          <w:sz w:val="31"/>
          <w:szCs w:val="31"/>
          <w:lang w:bidi="ar"/>
        </w:rPr>
      </w:pPr>
      <w:r>
        <w:rPr>
          <w:rFonts w:hint="eastAsia" w:ascii="仿宋" w:hAnsi="仿宋" w:eastAsia="仿宋" w:cs="仿宋"/>
          <w:color w:val="000000"/>
          <w:sz w:val="31"/>
          <w:szCs w:val="31"/>
          <w:lang w:bidi="ar"/>
        </w:rPr>
        <w:t>（渔业管理、 科研机构（水产技术推广） 经营企业、环保、林业等部门的职责）</w:t>
      </w:r>
    </w:p>
    <w:p w14:paraId="34EEB4FC">
      <w:pPr>
        <w:widowControl/>
        <w:jc w:val="left"/>
        <w:rPr>
          <w:rFonts w:ascii="Times New Roman" w:hAnsi="Times New Roman" w:eastAsia="仿宋"/>
          <w:sz w:val="32"/>
          <w:szCs w:val="32"/>
        </w:rPr>
      </w:pPr>
    </w:p>
    <w:p w14:paraId="1E284C88">
      <w:pPr>
        <w:pStyle w:val="11"/>
        <w:widowControl/>
        <w:spacing w:beforeAutospacing="0" w:afterAutospacing="0" w:line="450" w:lineRule="atLeast"/>
        <w:jc w:val="center"/>
        <w:rPr>
          <w:rFonts w:ascii="仿宋" w:hAnsi="仿宋" w:eastAsia="仿宋" w:cs="仿宋"/>
          <w:color w:val="000000"/>
          <w:sz w:val="31"/>
          <w:szCs w:val="31"/>
          <w:lang w:bidi="ar"/>
        </w:rPr>
      </w:pPr>
    </w:p>
    <w:p w14:paraId="00A574CE"/>
    <w:sectPr>
      <w:footerReference r:id="rId3" w:type="default"/>
      <w:pgSz w:w="11906" w:h="16838"/>
      <w:pgMar w:top="1440" w:right="1800" w:bottom="1440" w:left="1800"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var(--dsw-font-markdown-table)">
    <w:altName w:val="微软雅黑"/>
    <w:panose1 w:val="00000000000000000000"/>
    <w:charset w:val="00"/>
    <w:family w:val="auto"/>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99DA52">
    <w:pPr>
      <w:pStyle w:val="7"/>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FB4005">
                          <w:pPr>
                            <w:pStyle w:val="7"/>
                          </w:pPr>
                          <w:r>
                            <w:fldChar w:fldCharType="begin"/>
                          </w:r>
                          <w:r>
                            <w:instrText xml:space="preserve"> PAGE  \* MERGEFORMAT </w:instrText>
                          </w:r>
                          <w:r>
                            <w:fldChar w:fldCharType="separate"/>
                          </w:r>
                          <w:r>
                            <w:t>- 64 -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19FB4005">
                    <w:pPr>
                      <w:pStyle w:val="7"/>
                    </w:pPr>
                    <w:r>
                      <w:fldChar w:fldCharType="begin"/>
                    </w:r>
                    <w:r>
                      <w:instrText xml:space="preserve"> PAGE  \* MERGEFORMAT </w:instrText>
                    </w:r>
                    <w:r>
                      <w:fldChar w:fldCharType="separate"/>
                    </w:r>
                    <w:r>
                      <w:t>- 64 -</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35D23A"/>
    <w:multiLevelType w:val="singleLevel"/>
    <w:tmpl w:val="8E35D23A"/>
    <w:lvl w:ilvl="0" w:tentative="0">
      <w:start w:val="6"/>
      <w:numFmt w:val="chineseCounting"/>
      <w:suff w:val="nothing"/>
      <w:lvlText w:val="%1、"/>
      <w:lvlJc w:val="left"/>
      <w:rPr>
        <w:rFonts w:hint="eastAsia"/>
      </w:rPr>
    </w:lvl>
  </w:abstractNum>
  <w:abstractNum w:abstractNumId="1">
    <w:nsid w:val="8E92C439"/>
    <w:multiLevelType w:val="multilevel"/>
    <w:tmpl w:val="8E92C439"/>
    <w:lvl w:ilvl="0" w:tentative="0">
      <w:start w:val="1"/>
      <w:numFmt w:val="decimal"/>
      <w:lvlText w:val="%1."/>
      <w:lvlJc w:val="left"/>
      <w:pPr>
        <w:tabs>
          <w:tab w:val="left" w:pos="312"/>
        </w:tabs>
        <w:ind w:left="0" w:firstLine="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54C8AD45"/>
    <w:multiLevelType w:val="singleLevel"/>
    <w:tmpl w:val="54C8AD45"/>
    <w:lvl w:ilvl="0" w:tentative="0">
      <w:start w:val="2"/>
      <w:numFmt w:val="chineseCounting"/>
      <w:suff w:val="nothing"/>
      <w:lvlText w:val="%1、"/>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A801D8C"/>
    <w:rsid w:val="002A07CB"/>
    <w:rsid w:val="005C3880"/>
    <w:rsid w:val="006F412D"/>
    <w:rsid w:val="007E43CD"/>
    <w:rsid w:val="00814956"/>
    <w:rsid w:val="00984F1B"/>
    <w:rsid w:val="009A4DC8"/>
    <w:rsid w:val="00B012DF"/>
    <w:rsid w:val="00B57B09"/>
    <w:rsid w:val="00BD04C9"/>
    <w:rsid w:val="00DF3A7E"/>
    <w:rsid w:val="01233FF1"/>
    <w:rsid w:val="01E62B6B"/>
    <w:rsid w:val="02EB0A7E"/>
    <w:rsid w:val="061A7D24"/>
    <w:rsid w:val="06D00D0C"/>
    <w:rsid w:val="070E30AC"/>
    <w:rsid w:val="08294FD2"/>
    <w:rsid w:val="08B570ED"/>
    <w:rsid w:val="09971DF7"/>
    <w:rsid w:val="0C672831"/>
    <w:rsid w:val="0D78155E"/>
    <w:rsid w:val="0D9765DF"/>
    <w:rsid w:val="10DE673E"/>
    <w:rsid w:val="11935BC5"/>
    <w:rsid w:val="1455557E"/>
    <w:rsid w:val="14CD0C60"/>
    <w:rsid w:val="155B0ED6"/>
    <w:rsid w:val="16136940"/>
    <w:rsid w:val="1848060A"/>
    <w:rsid w:val="188449CB"/>
    <w:rsid w:val="1A2E2DED"/>
    <w:rsid w:val="1AA61B64"/>
    <w:rsid w:val="1BD73063"/>
    <w:rsid w:val="20F80993"/>
    <w:rsid w:val="21B74A4D"/>
    <w:rsid w:val="230C4DC9"/>
    <w:rsid w:val="23375B09"/>
    <w:rsid w:val="248068D7"/>
    <w:rsid w:val="257C5A9E"/>
    <w:rsid w:val="25C87114"/>
    <w:rsid w:val="266F2AB7"/>
    <w:rsid w:val="2707108C"/>
    <w:rsid w:val="2A9C7E6E"/>
    <w:rsid w:val="2B1112FA"/>
    <w:rsid w:val="2B185CBE"/>
    <w:rsid w:val="2B2E6C5B"/>
    <w:rsid w:val="2D8319C4"/>
    <w:rsid w:val="2E4D338A"/>
    <w:rsid w:val="2F505128"/>
    <w:rsid w:val="2FE853E7"/>
    <w:rsid w:val="30D208A6"/>
    <w:rsid w:val="336C6C8C"/>
    <w:rsid w:val="34310C98"/>
    <w:rsid w:val="34D65816"/>
    <w:rsid w:val="34E55713"/>
    <w:rsid w:val="3517009B"/>
    <w:rsid w:val="362D51F1"/>
    <w:rsid w:val="371E733B"/>
    <w:rsid w:val="3A780EAA"/>
    <w:rsid w:val="3A801D8C"/>
    <w:rsid w:val="3D1C4D55"/>
    <w:rsid w:val="3F9758AD"/>
    <w:rsid w:val="41E56825"/>
    <w:rsid w:val="42CD4827"/>
    <w:rsid w:val="44320F7D"/>
    <w:rsid w:val="46956108"/>
    <w:rsid w:val="47467097"/>
    <w:rsid w:val="48842EF0"/>
    <w:rsid w:val="48996C04"/>
    <w:rsid w:val="499A4AAE"/>
    <w:rsid w:val="49C25526"/>
    <w:rsid w:val="4AD131F0"/>
    <w:rsid w:val="4C012FAA"/>
    <w:rsid w:val="4E2F28AB"/>
    <w:rsid w:val="4F532425"/>
    <w:rsid w:val="509F1110"/>
    <w:rsid w:val="532A4259"/>
    <w:rsid w:val="535A7E01"/>
    <w:rsid w:val="550B6998"/>
    <w:rsid w:val="57821531"/>
    <w:rsid w:val="58164938"/>
    <w:rsid w:val="5A956B52"/>
    <w:rsid w:val="5B260F63"/>
    <w:rsid w:val="5C7E00FE"/>
    <w:rsid w:val="6095338C"/>
    <w:rsid w:val="6229401F"/>
    <w:rsid w:val="62CE12DB"/>
    <w:rsid w:val="641A079C"/>
    <w:rsid w:val="661812DE"/>
    <w:rsid w:val="6642681E"/>
    <w:rsid w:val="67AA0507"/>
    <w:rsid w:val="69530EB1"/>
    <w:rsid w:val="6A007740"/>
    <w:rsid w:val="6A056B52"/>
    <w:rsid w:val="6A27033D"/>
    <w:rsid w:val="6AD3024F"/>
    <w:rsid w:val="6C4454B6"/>
    <w:rsid w:val="6CDF4C49"/>
    <w:rsid w:val="6E9543B1"/>
    <w:rsid w:val="6FB12144"/>
    <w:rsid w:val="71CF7D2D"/>
    <w:rsid w:val="72FD6A8E"/>
    <w:rsid w:val="733E31E9"/>
    <w:rsid w:val="78C01E03"/>
    <w:rsid w:val="7A4014CB"/>
    <w:rsid w:val="7A934FC7"/>
    <w:rsid w:val="7BB76B2D"/>
    <w:rsid w:val="7C790E6E"/>
    <w:rsid w:val="7C8655B2"/>
    <w:rsid w:val="7DFA225A"/>
    <w:rsid w:val="7FEF6E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1"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unhideWhenUsed/>
    <w:qFormat/>
    <w:uiPriority w:val="0"/>
    <w:pPr>
      <w:keepNext/>
      <w:keepLines/>
      <w:spacing w:before="260" w:after="260" w:line="413" w:lineRule="auto"/>
      <w:outlineLvl w:val="1"/>
    </w:pPr>
    <w:rPr>
      <w:rFonts w:ascii="Arial" w:hAnsi="Arial" w:eastAsia="黑体"/>
      <w:b/>
      <w:sz w:val="32"/>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4">
    <w:name w:val="Body Text"/>
    <w:basedOn w:val="1"/>
    <w:qFormat/>
    <w:uiPriority w:val="1"/>
    <w:rPr>
      <w:sz w:val="28"/>
      <w:szCs w:val="28"/>
    </w:rPr>
  </w:style>
  <w:style w:type="paragraph" w:styleId="5">
    <w:name w:val="toc 3"/>
    <w:basedOn w:val="1"/>
    <w:next w:val="1"/>
    <w:qFormat/>
    <w:uiPriority w:val="0"/>
    <w:pPr>
      <w:ind w:left="840" w:leftChars="400"/>
    </w:pPr>
  </w:style>
  <w:style w:type="paragraph" w:styleId="6">
    <w:name w:val="Balloon Text"/>
    <w:basedOn w:val="1"/>
    <w:link w:val="23"/>
    <w:qFormat/>
    <w:uiPriority w:val="0"/>
    <w:rPr>
      <w:sz w:val="18"/>
      <w:szCs w:val="18"/>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toc 1"/>
    <w:basedOn w:val="1"/>
    <w:next w:val="1"/>
    <w:qFormat/>
    <w:uiPriority w:val="1"/>
    <w:pPr>
      <w:spacing w:before="151"/>
      <w:ind w:left="799"/>
    </w:pPr>
    <w:rPr>
      <w:sz w:val="24"/>
    </w:rPr>
  </w:style>
  <w:style w:type="paragraph" w:styleId="10">
    <w:name w:val="toc 2"/>
    <w:basedOn w:val="1"/>
    <w:next w:val="1"/>
    <w:qFormat/>
    <w:uiPriority w:val="1"/>
    <w:pPr>
      <w:spacing w:before="151"/>
      <w:ind w:left="1619" w:hanging="601"/>
    </w:pPr>
    <w:rPr>
      <w:sz w:val="24"/>
    </w:rPr>
  </w:style>
  <w:style w:type="paragraph" w:styleId="11">
    <w:name w:val="Normal (Web)"/>
    <w:basedOn w:val="1"/>
    <w:qFormat/>
    <w:uiPriority w:val="0"/>
    <w:pPr>
      <w:spacing w:beforeAutospacing="1" w:afterAutospacing="1"/>
      <w:jc w:val="left"/>
    </w:pPr>
    <w:rPr>
      <w:rFonts w:cs="Times New Roman"/>
      <w:kern w:val="0"/>
      <w:sz w:val="24"/>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tcBorders>
        <w:top w:val="single" w:color="auto" w:sz="4" w:space="0"/>
        <w:left w:val="single" w:color="auto" w:sz="4" w:space="0"/>
        <w:bottom w:val="single" w:color="auto" w:sz="4" w:space="0"/>
        <w:right w:val="single" w:color="auto" w:sz="4" w:space="0"/>
      </w:tcBorders>
    </w:tcPr>
  </w:style>
  <w:style w:type="character" w:styleId="15">
    <w:name w:val="Strong"/>
    <w:basedOn w:val="14"/>
    <w:qFormat/>
    <w:uiPriority w:val="0"/>
    <w:rPr>
      <w:b/>
    </w:rPr>
  </w:style>
  <w:style w:type="character" w:styleId="16">
    <w:name w:val="Emphasis"/>
    <w:basedOn w:val="14"/>
    <w:qFormat/>
    <w:uiPriority w:val="0"/>
    <w:rPr>
      <w:i/>
    </w:rPr>
  </w:style>
  <w:style w:type="character" w:styleId="17">
    <w:name w:val="Hyperlink"/>
    <w:basedOn w:val="14"/>
    <w:qFormat/>
    <w:uiPriority w:val="0"/>
    <w:rPr>
      <w:color w:val="0000FF"/>
      <w:u w:val="single"/>
    </w:rPr>
  </w:style>
  <w:style w:type="paragraph" w:styleId="18">
    <w:name w:val="List Paragraph"/>
    <w:basedOn w:val="1"/>
    <w:qFormat/>
    <w:uiPriority w:val="1"/>
    <w:pPr>
      <w:ind w:left="1619" w:hanging="601"/>
    </w:pPr>
  </w:style>
  <w:style w:type="character" w:customStyle="1" w:styleId="19">
    <w:name w:val="font31"/>
    <w:basedOn w:val="14"/>
    <w:qFormat/>
    <w:uiPriority w:val="0"/>
    <w:rPr>
      <w:rFonts w:hint="eastAsia" w:ascii="仿宋_GB2312" w:eastAsia="仿宋_GB2312" w:cs="仿宋_GB2312"/>
      <w:b/>
      <w:bCs/>
      <w:color w:val="000000"/>
      <w:sz w:val="20"/>
      <w:szCs w:val="20"/>
      <w:u w:val="none"/>
    </w:rPr>
  </w:style>
  <w:style w:type="character" w:customStyle="1" w:styleId="20">
    <w:name w:val="font81"/>
    <w:basedOn w:val="14"/>
    <w:qFormat/>
    <w:uiPriority w:val="0"/>
    <w:rPr>
      <w:rFonts w:hint="eastAsia" w:ascii="仿宋_GB2312" w:eastAsia="仿宋_GB2312" w:cs="仿宋_GB2312"/>
      <w:b/>
      <w:bCs/>
      <w:color w:val="000000"/>
      <w:sz w:val="20"/>
      <w:szCs w:val="20"/>
      <w:u w:val="none"/>
      <w:vertAlign w:val="superscript"/>
    </w:rPr>
  </w:style>
  <w:style w:type="character" w:customStyle="1" w:styleId="21">
    <w:name w:val="font41"/>
    <w:basedOn w:val="14"/>
    <w:qFormat/>
    <w:uiPriority w:val="0"/>
    <w:rPr>
      <w:rFonts w:hint="eastAsia" w:ascii="仿宋_GB2312" w:eastAsia="仿宋_GB2312" w:cs="仿宋_GB2312"/>
      <w:color w:val="000000"/>
      <w:sz w:val="20"/>
      <w:szCs w:val="20"/>
      <w:u w:val="none"/>
    </w:rPr>
  </w:style>
  <w:style w:type="character" w:customStyle="1" w:styleId="22">
    <w:name w:val="font91"/>
    <w:basedOn w:val="14"/>
    <w:qFormat/>
    <w:uiPriority w:val="0"/>
    <w:rPr>
      <w:rFonts w:hint="eastAsia" w:ascii="仿宋_GB2312" w:eastAsia="仿宋_GB2312" w:cs="仿宋_GB2312"/>
      <w:color w:val="000000"/>
      <w:sz w:val="20"/>
      <w:szCs w:val="20"/>
      <w:u w:val="none"/>
    </w:rPr>
  </w:style>
  <w:style w:type="character" w:customStyle="1" w:styleId="23">
    <w:name w:val="批注框文本 字符"/>
    <w:basedOn w:val="14"/>
    <w:link w:val="6"/>
    <w:qFormat/>
    <w:uiPriority w:val="0"/>
    <w:rPr>
      <w:rFonts w:asciiTheme="minorHAnsi" w:hAnsiTheme="minorHAnsi" w:eastAsiaTheme="minorEastAsia" w:cstheme="minorBidi"/>
      <w:kern w:val="2"/>
      <w:sz w:val="18"/>
      <w:szCs w:val="18"/>
    </w:rPr>
  </w:style>
  <w:style w:type="paragraph" w:customStyle="1" w:styleId="24">
    <w:name w:val="msolistparagraph"/>
    <w:basedOn w:val="1"/>
    <w:qFormat/>
    <w:uiPriority w:val="0"/>
    <w:pPr>
      <w:autoSpaceDE w:val="0"/>
      <w:autoSpaceDN w:val="0"/>
      <w:ind w:left="1619" w:hanging="601"/>
      <w:jc w:val="left"/>
    </w:pPr>
    <w:rPr>
      <w:rFonts w:hint="eastAsia" w:ascii="仿宋" w:hAnsi="仿宋" w:eastAsia="仿宋" w:cs="Times New Roman"/>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68</Pages>
  <Words>739</Words>
  <Characters>792</Characters>
  <Lines>238</Lines>
  <Paragraphs>67</Paragraphs>
  <TotalTime>49</TotalTime>
  <ScaleCrop>false</ScaleCrop>
  <LinksUpToDate>false</LinksUpToDate>
  <CharactersWithSpaces>1067</CharactersWithSpaces>
  <Application>WPS Office_12.1.0.24031_F1E327BC-269C-435d-A152-05C5408002CA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2025-11-23T07:37:00Z</dcterms:created>
  <dc:creator>王彭熹</dc:creator>
  <cp:lastModifiedBy>吴颖</cp:lastModifiedBy>
  <cp:lastPrinted>2026-01-23T08:26:00Z</cp:lastPrinted>
  <dcterms:modified xsi:type="dcterms:W3CDTF">2026-04-03T03:17:02Z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2052-12.1.0.24031</vt:lpwstr>
  </property>
  <property fmtid="{D5CDD505-2E9C-101B-9397-08002B2CF9AE}" pid="3" name="ICV">
    <vt:lpwstr>DB38AFFF24EF43F79B1ABC84A87B7FD9_13</vt:lpwstr>
  </property>
  <property fmtid="{D5CDD505-2E9C-101B-9397-08002B2CF9AE}" pid="4" name="KSOTemplateDocerSaveRecord">
    <vt:lpwstr>eyJoZGlkIjoiZjZiZmY0OTZhMjg0YTg4ZWIyMDY3Y2EyZDk3MjNkNzciLCJ1c2VySWQiOiIzODkyODQxIn0=</vt:lpwstr>
  </property>
</Properties>
</file>