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4414A">
      <w:pPr>
        <w:jc w:val="center"/>
        <w:rPr>
          <w:rFonts w:hint="eastAsia"/>
          <w:b/>
          <w:sz w:val="32"/>
          <w:szCs w:val="32"/>
        </w:rPr>
      </w:pPr>
      <w:r>
        <w:rPr>
          <w:rFonts w:hint="eastAsia"/>
          <w:b/>
          <w:sz w:val="32"/>
          <w:szCs w:val="32"/>
        </w:rPr>
        <w:t>池州市水产养殖</w:t>
      </w:r>
      <w:r>
        <w:rPr>
          <w:rFonts w:hint="eastAsia"/>
          <w:b/>
          <w:sz w:val="32"/>
          <w:szCs w:val="32"/>
          <w:lang w:val="en-US" w:eastAsia="zh-CN"/>
        </w:rPr>
        <w:t>负面清单</w:t>
      </w:r>
      <w:r>
        <w:rPr>
          <w:rFonts w:hint="eastAsia"/>
          <w:b/>
          <w:sz w:val="32"/>
          <w:szCs w:val="32"/>
        </w:rPr>
        <w:t>（试行）</w:t>
      </w:r>
    </w:p>
    <w:p w14:paraId="40FB8773">
      <w:pPr>
        <w:ind w:firstLine="560" w:firstLineChars="200"/>
        <w:rPr>
          <w:rFonts w:ascii="宋体" w:hAnsi="宋体" w:eastAsia="宋体"/>
          <w:sz w:val="28"/>
          <w:szCs w:val="28"/>
        </w:rPr>
      </w:pPr>
      <w:r>
        <w:rPr>
          <w:rFonts w:hint="eastAsia" w:ascii="宋体" w:hAnsi="宋体" w:eastAsia="宋体"/>
          <w:sz w:val="28"/>
          <w:szCs w:val="28"/>
        </w:rPr>
        <w:t>为规范池州市水产养殖行为，保护水域生态环境，促进水产养殖业可持续发展，根据《中华人民共和国渔业法》《</w:t>
      </w:r>
      <w:r>
        <w:rPr>
          <w:rFonts w:hint="eastAsia" w:ascii="宋体" w:hAnsi="宋体" w:eastAsia="宋体"/>
          <w:sz w:val="28"/>
          <w:szCs w:val="28"/>
          <w:lang w:eastAsia="zh-CN"/>
        </w:rPr>
        <w:t>中华人民共和国水污染防治法</w:t>
      </w:r>
      <w:r>
        <w:rPr>
          <w:rFonts w:hint="eastAsia" w:ascii="宋体" w:hAnsi="宋体" w:eastAsia="宋体"/>
          <w:sz w:val="28"/>
          <w:szCs w:val="28"/>
        </w:rPr>
        <w:t>》等相关法律法规，制定本</w:t>
      </w:r>
      <w:r>
        <w:rPr>
          <w:rFonts w:hint="eastAsia" w:ascii="宋体" w:hAnsi="宋体" w:eastAsia="宋体"/>
          <w:sz w:val="28"/>
          <w:szCs w:val="28"/>
          <w:lang w:val="en-US" w:eastAsia="zh-CN"/>
        </w:rPr>
        <w:t>负面清单</w:t>
      </w:r>
      <w:r>
        <w:rPr>
          <w:rFonts w:hint="eastAsia" w:ascii="宋体" w:hAnsi="宋体" w:eastAsia="宋体"/>
          <w:sz w:val="28"/>
          <w:szCs w:val="28"/>
        </w:rPr>
        <w:t>。</w:t>
      </w:r>
      <w:r>
        <w:rPr>
          <w:rFonts w:hint="eastAsia" w:ascii="宋体" w:hAnsi="宋体" w:eastAsia="宋体"/>
          <w:color w:val="auto"/>
          <w:sz w:val="28"/>
          <w:szCs w:val="28"/>
          <w:lang w:val="en-US" w:eastAsia="zh-CN"/>
        </w:rPr>
        <w:t>适用于</w:t>
      </w:r>
      <w:r>
        <w:rPr>
          <w:rFonts w:hint="eastAsia" w:ascii="宋体" w:hAnsi="宋体" w:eastAsia="宋体"/>
          <w:color w:val="auto"/>
          <w:sz w:val="28"/>
          <w:szCs w:val="28"/>
        </w:rPr>
        <w:t>池州市行政区域内水产养殖区（非限养区）</w:t>
      </w:r>
      <w:r>
        <w:rPr>
          <w:rFonts w:hint="eastAsia" w:ascii="宋体" w:hAnsi="宋体" w:eastAsia="宋体"/>
          <w:color w:val="auto"/>
          <w:sz w:val="28"/>
          <w:szCs w:val="28"/>
          <w:lang w:eastAsia="zh-CN"/>
        </w:rPr>
        <w:t>，</w:t>
      </w:r>
      <w:r>
        <w:rPr>
          <w:rFonts w:hint="eastAsia" w:ascii="宋体" w:hAnsi="宋体" w:eastAsia="宋体"/>
          <w:sz w:val="28"/>
          <w:szCs w:val="28"/>
        </w:rPr>
        <w:t>包括池塘、湖泊、水库、河沟、工厂化设施养殖等。</w:t>
      </w:r>
    </w:p>
    <w:tbl>
      <w:tblPr>
        <w:tblStyle w:val="7"/>
        <w:tblpPr w:leftFromText="180" w:rightFromText="180" w:vertAnchor="text" w:horzAnchor="page" w:tblpX="1742" w:tblpY="699"/>
        <w:tblOverlap w:val="never"/>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6885"/>
      </w:tblGrid>
      <w:tr w14:paraId="67B0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5" w:type="dxa"/>
            <w:vAlign w:val="center"/>
          </w:tcPr>
          <w:p w14:paraId="2AC2A4FC">
            <w:pPr>
              <w:jc w:val="center"/>
              <w:rPr>
                <w:rFonts w:ascii="宋体" w:hAnsi="宋体" w:eastAsia="宋体"/>
                <w:b/>
                <w:bCs/>
                <w:sz w:val="28"/>
                <w:szCs w:val="28"/>
              </w:rPr>
            </w:pPr>
            <w:r>
              <w:rPr>
                <w:rFonts w:hint="eastAsia" w:ascii="宋体" w:hAnsi="宋体" w:eastAsia="宋体"/>
                <w:b/>
                <w:bCs/>
                <w:sz w:val="28"/>
                <w:szCs w:val="28"/>
              </w:rPr>
              <w:t>限制性内容</w:t>
            </w:r>
          </w:p>
        </w:tc>
        <w:tc>
          <w:tcPr>
            <w:tcW w:w="6885" w:type="dxa"/>
            <w:vAlign w:val="center"/>
          </w:tcPr>
          <w:p w14:paraId="7FA6867A">
            <w:pPr>
              <w:jc w:val="center"/>
              <w:rPr>
                <w:rFonts w:ascii="宋体" w:hAnsi="宋体" w:eastAsia="宋体"/>
                <w:b/>
                <w:bCs/>
                <w:sz w:val="28"/>
                <w:szCs w:val="28"/>
              </w:rPr>
            </w:pPr>
            <w:r>
              <w:rPr>
                <w:rFonts w:hint="eastAsia" w:ascii="宋体" w:hAnsi="宋体" w:eastAsia="宋体"/>
                <w:b/>
                <w:bCs/>
                <w:sz w:val="28"/>
                <w:szCs w:val="28"/>
              </w:rPr>
              <w:t>控制措施</w:t>
            </w:r>
          </w:p>
        </w:tc>
      </w:tr>
      <w:tr w14:paraId="5549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635" w:type="dxa"/>
            <w:vAlign w:val="center"/>
          </w:tcPr>
          <w:p w14:paraId="1463FB8E">
            <w:pPr>
              <w:jc w:val="center"/>
              <w:rPr>
                <w:rFonts w:ascii="宋体" w:hAnsi="宋体" w:eastAsia="宋体" w:cs="宋体"/>
                <w:sz w:val="28"/>
                <w:szCs w:val="28"/>
              </w:rPr>
            </w:pPr>
            <w:r>
              <w:rPr>
                <w:rFonts w:hint="eastAsia" w:ascii="宋体" w:hAnsi="宋体" w:eastAsia="宋体" w:cs="宋体"/>
                <w:sz w:val="28"/>
                <w:szCs w:val="28"/>
              </w:rPr>
              <w:t>空间限制</w:t>
            </w:r>
          </w:p>
        </w:tc>
        <w:tc>
          <w:tcPr>
            <w:tcW w:w="6885" w:type="dxa"/>
          </w:tcPr>
          <w:p w14:paraId="79EE69B5">
            <w:pPr>
              <w:numPr>
                <w:ilvl w:val="0"/>
                <w:numId w:val="1"/>
              </w:numPr>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严格执行长江十年禁渔规定，</w:t>
            </w:r>
            <w:r>
              <w:rPr>
                <w:rFonts w:hint="eastAsia" w:ascii="宋体" w:hAnsi="宋体" w:eastAsia="宋体" w:cs="宋体"/>
                <w:color w:val="auto"/>
                <w:sz w:val="28"/>
                <w:szCs w:val="28"/>
              </w:rPr>
              <w:t>禁止在禁渔区内开展</w:t>
            </w:r>
            <w:r>
              <w:rPr>
                <w:rFonts w:hint="eastAsia" w:ascii="宋体" w:hAnsi="宋体" w:eastAsia="宋体" w:cs="宋体"/>
                <w:color w:val="auto"/>
                <w:sz w:val="28"/>
                <w:szCs w:val="28"/>
                <w:lang w:val="en-US" w:eastAsia="zh-CN"/>
              </w:rPr>
              <w:t>未经批准的</w:t>
            </w:r>
            <w:r>
              <w:rPr>
                <w:rFonts w:hint="eastAsia" w:ascii="宋体" w:hAnsi="宋体" w:eastAsia="宋体" w:cs="宋体"/>
                <w:color w:val="auto"/>
                <w:sz w:val="28"/>
                <w:szCs w:val="28"/>
              </w:rPr>
              <w:t>生态增殖养殖活动</w:t>
            </w:r>
            <w:r>
              <w:rPr>
                <w:rFonts w:hint="eastAsia" w:ascii="宋体" w:hAnsi="宋体" w:eastAsia="宋体" w:cs="宋体"/>
                <w:color w:val="auto"/>
                <w:sz w:val="28"/>
                <w:szCs w:val="28"/>
                <w:lang w:eastAsia="zh-CN"/>
              </w:rPr>
              <w:t>。</w:t>
            </w:r>
            <w:r>
              <w:rPr>
                <w:rFonts w:hint="eastAsia" w:ascii="宋体" w:hAnsi="宋体" w:eastAsia="宋体" w:cs="宋体"/>
                <w:sz w:val="28"/>
                <w:szCs w:val="28"/>
              </w:rPr>
              <w:t>禁止在长江池州段干流及</w:t>
            </w:r>
            <w:r>
              <w:rPr>
                <w:rFonts w:hint="eastAsia" w:ascii="宋体" w:hAnsi="宋体" w:eastAsia="宋体" w:cs="宋体"/>
                <w:sz w:val="28"/>
                <w:szCs w:val="28"/>
                <w:lang w:eastAsia="zh-CN"/>
              </w:rPr>
              <w:t>法律法规</w:t>
            </w:r>
            <w:r>
              <w:rPr>
                <w:rFonts w:hint="eastAsia" w:ascii="宋体" w:hAnsi="宋体" w:eastAsia="宋体" w:cs="宋体"/>
                <w:sz w:val="28"/>
                <w:szCs w:val="28"/>
              </w:rPr>
              <w:t>、规划明确纳入禁养范围的主要支流，如秋浦河、九华河、青通河、尧渡河等部分河段的核心区域进行围栏网养殖。</w:t>
            </w:r>
          </w:p>
          <w:p w14:paraId="0C22ACA9">
            <w:pPr>
              <w:numPr>
                <w:ilvl w:val="0"/>
                <w:numId w:val="1"/>
              </w:numPr>
              <w:spacing w:line="500" w:lineRule="exact"/>
              <w:rPr>
                <w:rFonts w:ascii="宋体" w:hAnsi="宋体" w:eastAsia="宋体" w:cs="宋体"/>
                <w:sz w:val="28"/>
                <w:szCs w:val="28"/>
              </w:rPr>
            </w:pPr>
            <w:r>
              <w:rPr>
                <w:rFonts w:hint="eastAsia" w:ascii="宋体" w:hAnsi="宋体" w:eastAsia="宋体" w:cs="宋体"/>
                <w:sz w:val="28"/>
                <w:szCs w:val="28"/>
                <w:lang w:eastAsia="zh-CN"/>
              </w:rPr>
              <w:t>严禁在各类自然保护区核心区开展水产养殖活动。</w:t>
            </w:r>
          </w:p>
          <w:p w14:paraId="26296C2E">
            <w:pPr>
              <w:numPr>
                <w:ilvl w:val="0"/>
                <w:numId w:val="1"/>
              </w:numPr>
              <w:spacing w:line="500" w:lineRule="exact"/>
              <w:rPr>
                <w:rFonts w:ascii="宋体" w:hAnsi="宋体" w:eastAsia="宋体" w:cs="宋体"/>
                <w:color w:val="auto"/>
                <w:sz w:val="28"/>
                <w:szCs w:val="28"/>
              </w:rPr>
            </w:pPr>
            <w:r>
              <w:rPr>
                <w:rFonts w:hint="eastAsia" w:ascii="宋体" w:hAnsi="宋体" w:eastAsia="宋体" w:cs="宋体"/>
                <w:sz w:val="28"/>
                <w:szCs w:val="28"/>
              </w:rPr>
              <w:t>严禁在县级以上集中式饮用水水源地一级保护</w:t>
            </w:r>
            <w:r>
              <w:rPr>
                <w:rFonts w:hint="eastAsia" w:ascii="宋体" w:hAnsi="宋体" w:eastAsia="宋体" w:cs="宋体"/>
                <w:sz w:val="28"/>
                <w:szCs w:val="28"/>
                <w:lang w:val="en-US" w:eastAsia="zh-CN"/>
              </w:rPr>
              <w:t>区内</w:t>
            </w:r>
            <w:r>
              <w:rPr>
                <w:rFonts w:hint="eastAsia" w:ascii="宋体" w:hAnsi="宋体" w:eastAsia="宋体" w:cs="宋体"/>
                <w:sz w:val="28"/>
                <w:szCs w:val="28"/>
              </w:rPr>
              <w:t>进行任何水产养殖活动</w:t>
            </w:r>
            <w:r>
              <w:rPr>
                <w:rFonts w:hint="eastAsia" w:ascii="宋体" w:hAnsi="宋体" w:eastAsia="宋体" w:cs="宋体"/>
                <w:sz w:val="28"/>
                <w:szCs w:val="28"/>
                <w:lang w:eastAsia="zh-CN"/>
              </w:rPr>
              <w:t>，二级保护区内禁止网箱、围栏等</w:t>
            </w:r>
            <w:r>
              <w:rPr>
                <w:rFonts w:hint="eastAsia" w:ascii="宋体" w:hAnsi="宋体" w:eastAsia="宋体" w:cs="宋体"/>
                <w:sz w:val="28"/>
                <w:szCs w:val="28"/>
                <w:lang w:val="en-US" w:eastAsia="zh-CN"/>
              </w:rPr>
              <w:t>未经批准、</w:t>
            </w:r>
            <w:r>
              <w:rPr>
                <w:rFonts w:hint="eastAsia" w:ascii="宋体" w:hAnsi="宋体" w:eastAsia="宋体" w:cs="宋体"/>
                <w:sz w:val="28"/>
                <w:szCs w:val="28"/>
                <w:lang w:eastAsia="zh-CN"/>
              </w:rPr>
              <w:t>可能污染水源的水产养殖</w:t>
            </w:r>
            <w:r>
              <w:rPr>
                <w:rFonts w:hint="eastAsia" w:ascii="宋体" w:hAnsi="宋体" w:eastAsia="宋体" w:cs="宋体"/>
                <w:sz w:val="28"/>
                <w:szCs w:val="28"/>
                <w:lang w:val="en-US" w:eastAsia="zh-CN"/>
              </w:rPr>
              <w:t>活动</w:t>
            </w:r>
            <w:r>
              <w:rPr>
                <w:rFonts w:hint="eastAsia" w:ascii="宋体" w:hAnsi="宋体" w:eastAsia="宋体" w:cs="宋体"/>
                <w:sz w:val="28"/>
                <w:szCs w:val="28"/>
                <w:lang w:eastAsia="zh-CN"/>
              </w:rPr>
              <w:t>。</w:t>
            </w:r>
          </w:p>
          <w:p w14:paraId="7973880B">
            <w:pPr>
              <w:numPr>
                <w:ilvl w:val="0"/>
                <w:numId w:val="1"/>
              </w:numPr>
              <w:spacing w:line="500" w:lineRule="exact"/>
              <w:rPr>
                <w:rFonts w:ascii="宋体" w:hAnsi="宋体" w:eastAsia="宋体" w:cs="宋体"/>
                <w:sz w:val="28"/>
                <w:szCs w:val="28"/>
              </w:rPr>
            </w:pPr>
            <w:r>
              <w:rPr>
                <w:rFonts w:hint="eastAsia" w:ascii="宋体" w:hAnsi="宋体" w:eastAsia="宋体" w:cs="宋体"/>
                <w:sz w:val="28"/>
                <w:szCs w:val="28"/>
              </w:rPr>
              <w:t>在升金湖国家级自然保护区</w:t>
            </w:r>
            <w:r>
              <w:rPr>
                <w:rFonts w:hint="eastAsia" w:ascii="宋体" w:hAnsi="宋体" w:eastAsia="宋体" w:cs="宋体"/>
                <w:color w:val="auto"/>
                <w:sz w:val="28"/>
                <w:szCs w:val="28"/>
                <w:lang w:val="en-US" w:eastAsia="zh-CN"/>
              </w:rPr>
              <w:t>一般</w:t>
            </w:r>
            <w:r>
              <w:rPr>
                <w:rFonts w:hint="eastAsia" w:ascii="宋体" w:hAnsi="宋体" w:eastAsia="宋体" w:cs="宋体"/>
                <w:sz w:val="28"/>
                <w:szCs w:val="28"/>
                <w:lang w:val="en-US" w:eastAsia="zh-CN"/>
              </w:rPr>
              <w:t>控制</w:t>
            </w:r>
            <w:r>
              <w:rPr>
                <w:rFonts w:hint="eastAsia" w:ascii="宋体" w:hAnsi="宋体" w:eastAsia="宋体" w:cs="宋体"/>
                <w:sz w:val="28"/>
                <w:szCs w:val="28"/>
              </w:rPr>
              <w:t>区内原则上禁止新增</w:t>
            </w:r>
            <w:r>
              <w:rPr>
                <w:rFonts w:hint="eastAsia" w:ascii="宋体" w:hAnsi="宋体" w:eastAsia="宋体" w:cs="宋体"/>
                <w:sz w:val="28"/>
                <w:szCs w:val="28"/>
                <w:lang w:val="en-US" w:eastAsia="zh-CN"/>
              </w:rPr>
              <w:t>水产</w:t>
            </w:r>
            <w:r>
              <w:rPr>
                <w:rFonts w:hint="eastAsia" w:ascii="宋体" w:hAnsi="宋体" w:eastAsia="宋体" w:cs="宋体"/>
                <w:sz w:val="28"/>
                <w:szCs w:val="28"/>
              </w:rPr>
              <w:t>养殖项目，现有活动须严格评估生态影响并逐步退出或生态化改造。</w:t>
            </w:r>
          </w:p>
          <w:p w14:paraId="17ED545F">
            <w:pPr>
              <w:numPr>
                <w:ilvl w:val="0"/>
                <w:numId w:val="1"/>
              </w:numPr>
              <w:spacing w:line="500" w:lineRule="exact"/>
              <w:rPr>
                <w:rFonts w:ascii="宋体" w:hAnsi="宋体" w:eastAsia="宋体" w:cs="宋体"/>
                <w:sz w:val="28"/>
                <w:szCs w:val="28"/>
              </w:rPr>
            </w:pPr>
            <w:r>
              <w:rPr>
                <w:rFonts w:hint="eastAsia" w:ascii="宋体" w:hAnsi="宋体" w:eastAsia="宋体" w:cs="宋体"/>
                <w:sz w:val="28"/>
                <w:szCs w:val="28"/>
              </w:rPr>
              <w:t>禁止在河道行洪区、堤防工程管理范围等涉及防洪安全的区域内设置</w:t>
            </w:r>
            <w:r>
              <w:rPr>
                <w:rFonts w:hint="eastAsia" w:ascii="宋体" w:hAnsi="宋体" w:eastAsia="宋体" w:cs="宋体"/>
                <w:sz w:val="28"/>
                <w:szCs w:val="28"/>
                <w:lang w:eastAsia="zh-CN"/>
              </w:rPr>
              <w:t>水产</w:t>
            </w:r>
            <w:r>
              <w:rPr>
                <w:rFonts w:hint="eastAsia" w:ascii="宋体" w:hAnsi="宋体" w:eastAsia="宋体" w:cs="宋体"/>
                <w:sz w:val="28"/>
                <w:szCs w:val="28"/>
              </w:rPr>
              <w:t>养殖设施。</w:t>
            </w:r>
          </w:p>
          <w:p w14:paraId="629E636A">
            <w:pPr>
              <w:numPr>
                <w:ilvl w:val="0"/>
                <w:numId w:val="1"/>
              </w:numPr>
              <w:spacing w:line="500" w:lineRule="exact"/>
              <w:rPr>
                <w:rFonts w:ascii="宋体" w:hAnsi="宋体" w:eastAsia="宋体" w:cs="宋体"/>
                <w:sz w:val="28"/>
                <w:szCs w:val="28"/>
              </w:rPr>
            </w:pPr>
            <w:r>
              <w:rPr>
                <w:rFonts w:hint="eastAsia" w:ascii="宋体" w:hAnsi="宋体" w:eastAsia="宋体" w:cs="宋体"/>
                <w:sz w:val="28"/>
                <w:szCs w:val="28"/>
                <w:lang w:eastAsia="zh-CN"/>
              </w:rPr>
              <w:t>法律法规</w:t>
            </w:r>
            <w:r>
              <w:rPr>
                <w:rFonts w:ascii="宋体" w:hAnsi="宋体" w:eastAsia="宋体" w:cs="宋体"/>
                <w:sz w:val="28"/>
                <w:szCs w:val="28"/>
              </w:rPr>
              <w:t>、规章及各级人民政府依法划定的其他禁止</w:t>
            </w:r>
            <w:r>
              <w:rPr>
                <w:rFonts w:hint="eastAsia" w:ascii="宋体" w:hAnsi="宋体" w:eastAsia="宋体" w:cs="宋体"/>
                <w:sz w:val="28"/>
                <w:szCs w:val="28"/>
                <w:lang w:eastAsia="zh-CN"/>
              </w:rPr>
              <w:t>水产</w:t>
            </w:r>
            <w:r>
              <w:rPr>
                <w:rFonts w:ascii="宋体" w:hAnsi="宋体" w:eastAsia="宋体" w:cs="宋体"/>
                <w:sz w:val="28"/>
                <w:szCs w:val="28"/>
              </w:rPr>
              <w:t>养殖区域。</w:t>
            </w:r>
          </w:p>
        </w:tc>
      </w:tr>
      <w:tr w14:paraId="4C31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1635" w:type="dxa"/>
            <w:vAlign w:val="center"/>
          </w:tcPr>
          <w:p w14:paraId="780DC7C6">
            <w:pPr>
              <w:jc w:val="center"/>
              <w:rPr>
                <w:rFonts w:ascii="宋体" w:hAnsi="宋体" w:eastAsia="宋体" w:cs="宋体"/>
                <w:sz w:val="28"/>
                <w:szCs w:val="28"/>
              </w:rPr>
            </w:pPr>
            <w:r>
              <w:rPr>
                <w:rFonts w:hint="eastAsia" w:ascii="宋体" w:hAnsi="宋体" w:eastAsia="宋体" w:cs="宋体"/>
                <w:sz w:val="28"/>
                <w:szCs w:val="28"/>
              </w:rPr>
              <w:t>行为限制</w:t>
            </w:r>
          </w:p>
        </w:tc>
        <w:tc>
          <w:tcPr>
            <w:tcW w:w="6885" w:type="dxa"/>
          </w:tcPr>
          <w:p w14:paraId="2AE14D5F">
            <w:pPr>
              <w:numPr>
                <w:ilvl w:val="0"/>
                <w:numId w:val="2"/>
              </w:numPr>
              <w:spacing w:line="500" w:lineRule="exact"/>
              <w:rPr>
                <w:rFonts w:ascii="宋体" w:hAnsi="宋体" w:eastAsia="宋体" w:cs="宋体"/>
                <w:sz w:val="28"/>
                <w:szCs w:val="28"/>
              </w:rPr>
            </w:pPr>
            <w:r>
              <w:rPr>
                <w:rFonts w:hint="eastAsia" w:ascii="宋体" w:hAnsi="宋体" w:eastAsia="宋体" w:cs="宋体"/>
                <w:sz w:val="28"/>
                <w:szCs w:val="28"/>
              </w:rPr>
              <w:t>禁止使用违禁药物与投入品。严禁使用国家明令禁止的兽药（如硝基呋喃类、孔雀石绿、氯霉素等）、农药、激素类物质以及有毒有害化学制剂（如五氯酚钠）。严禁使用原料药、人用药进行水产养殖疾病防治。</w:t>
            </w:r>
            <w:r>
              <w:rPr>
                <w:rFonts w:hint="eastAsia" w:ascii="宋体" w:hAnsi="宋体" w:eastAsia="宋体" w:cs="宋体"/>
                <w:sz w:val="28"/>
                <w:szCs w:val="28"/>
                <w:lang w:val="en-US" w:eastAsia="zh-CN"/>
              </w:rPr>
              <w:t>禁止</w:t>
            </w:r>
            <w:r>
              <w:rPr>
                <w:rFonts w:hint="eastAsia" w:ascii="宋体" w:hAnsi="宋体" w:eastAsia="宋体"/>
                <w:sz w:val="28"/>
                <w:szCs w:val="28"/>
              </w:rPr>
              <w:t>使用有害化学药剂进行清塘。</w:t>
            </w:r>
          </w:p>
          <w:p w14:paraId="35254805">
            <w:pPr>
              <w:numPr>
                <w:ilvl w:val="0"/>
                <w:numId w:val="2"/>
              </w:numPr>
              <w:spacing w:line="500" w:lineRule="exact"/>
              <w:rPr>
                <w:rFonts w:ascii="宋体" w:hAnsi="宋体" w:eastAsia="宋体" w:cs="宋体"/>
                <w:sz w:val="28"/>
                <w:szCs w:val="28"/>
              </w:rPr>
            </w:pPr>
            <w:r>
              <w:rPr>
                <w:rFonts w:hint="eastAsia" w:ascii="宋体" w:hAnsi="宋体" w:eastAsia="宋体" w:cs="宋体"/>
                <w:sz w:val="28"/>
                <w:szCs w:val="28"/>
              </w:rPr>
              <w:t>禁用无产品质量标准、无生产许可证、无产品批准文号的饲料和饲料添加剂。</w:t>
            </w:r>
          </w:p>
          <w:p w14:paraId="214415C9">
            <w:pPr>
              <w:numPr>
                <w:ilvl w:val="0"/>
                <w:numId w:val="2"/>
              </w:numPr>
              <w:spacing w:line="500" w:lineRule="exact"/>
              <w:rPr>
                <w:rFonts w:ascii="宋体" w:hAnsi="宋体" w:eastAsia="宋体" w:cs="宋体"/>
                <w:sz w:val="28"/>
                <w:szCs w:val="28"/>
              </w:rPr>
            </w:pPr>
            <w:r>
              <w:rPr>
                <w:rFonts w:ascii="宋体" w:hAnsi="宋体" w:eastAsia="宋体" w:cs="宋体"/>
                <w:sz w:val="28"/>
                <w:szCs w:val="28"/>
              </w:rPr>
              <w:t>禁止高污染、破坏性养殖方式</w:t>
            </w:r>
            <w:r>
              <w:rPr>
                <w:rFonts w:hint="eastAsia" w:ascii="宋体" w:hAnsi="宋体" w:eastAsia="宋体" w:cs="宋体"/>
                <w:sz w:val="28"/>
                <w:szCs w:val="28"/>
              </w:rPr>
              <w:t>。</w:t>
            </w:r>
            <w:r>
              <w:rPr>
                <w:rFonts w:ascii="宋体" w:hAnsi="宋体" w:eastAsia="宋体" w:cs="宋体"/>
                <w:sz w:val="28"/>
                <w:szCs w:val="28"/>
              </w:rPr>
              <w:t>禁止在</w:t>
            </w:r>
            <w:r>
              <w:rPr>
                <w:rFonts w:hint="eastAsia" w:ascii="宋体" w:hAnsi="宋体" w:eastAsia="宋体" w:cs="宋体"/>
                <w:sz w:val="28"/>
                <w:szCs w:val="28"/>
                <w:lang w:val="en-US" w:eastAsia="zh-CN"/>
              </w:rPr>
              <w:t>自然水</w:t>
            </w:r>
            <w:r>
              <w:rPr>
                <w:rFonts w:ascii="宋体" w:hAnsi="宋体" w:eastAsia="宋体" w:cs="宋体"/>
                <w:sz w:val="28"/>
                <w:szCs w:val="28"/>
              </w:rPr>
              <w:t>域内进行施肥养殖（向水体投放化肥、有机肥等进行肥水）。</w:t>
            </w:r>
          </w:p>
          <w:p w14:paraId="2CC7F3F9">
            <w:pPr>
              <w:numPr>
                <w:ilvl w:val="0"/>
                <w:numId w:val="2"/>
              </w:numPr>
              <w:spacing w:line="500" w:lineRule="exact"/>
              <w:rPr>
                <w:rFonts w:ascii="宋体" w:hAnsi="宋体" w:eastAsia="宋体" w:cs="宋体"/>
                <w:sz w:val="28"/>
                <w:szCs w:val="28"/>
              </w:rPr>
            </w:pPr>
            <w:r>
              <w:rPr>
                <w:rFonts w:ascii="宋体" w:hAnsi="宋体" w:eastAsia="宋体" w:cs="宋体"/>
                <w:sz w:val="28"/>
                <w:szCs w:val="28"/>
              </w:rPr>
              <w:t>禁止采用严重破坏水域生态环境的捕捞方式（如电鱼、毒鱼、炸鱼）</w:t>
            </w:r>
            <w:r>
              <w:rPr>
                <w:rFonts w:hint="eastAsia" w:ascii="宋体" w:hAnsi="宋体" w:eastAsia="宋体" w:cs="宋体"/>
                <w:sz w:val="28"/>
                <w:szCs w:val="28"/>
                <w:lang w:val="en-US" w:eastAsia="zh-CN"/>
              </w:rPr>
              <w:t>在自然水域（河、湖、库、沟）开展增养殖捕捞</w:t>
            </w:r>
            <w:r>
              <w:rPr>
                <w:rFonts w:hint="eastAsia" w:ascii="宋体" w:hAnsi="宋体" w:eastAsia="宋体" w:cs="宋体"/>
                <w:sz w:val="28"/>
                <w:szCs w:val="28"/>
                <w:lang w:eastAsia="zh-CN"/>
              </w:rPr>
              <w:t>。</w:t>
            </w:r>
          </w:p>
          <w:p w14:paraId="79D36D80">
            <w:pPr>
              <w:numPr>
                <w:ilvl w:val="0"/>
                <w:numId w:val="2"/>
              </w:numPr>
              <w:spacing w:line="500" w:lineRule="exact"/>
              <w:rPr>
                <w:rFonts w:ascii="宋体" w:hAnsi="宋体" w:eastAsia="宋体" w:cs="宋体"/>
                <w:sz w:val="28"/>
                <w:szCs w:val="28"/>
              </w:rPr>
            </w:pPr>
            <w:r>
              <w:rPr>
                <w:rFonts w:ascii="宋体" w:hAnsi="宋体" w:eastAsia="宋体"/>
                <w:sz w:val="28"/>
                <w:szCs w:val="28"/>
              </w:rPr>
              <w:t>养殖可育杂交个体、通过生物工程等技术改变遗传性状的个体及后代、外来物种的，</w:t>
            </w:r>
            <w:r>
              <w:rPr>
                <w:rFonts w:hint="eastAsia" w:ascii="宋体" w:hAnsi="宋体" w:eastAsia="宋体"/>
                <w:sz w:val="28"/>
                <w:szCs w:val="28"/>
                <w:lang w:val="en-US" w:eastAsia="zh-CN"/>
              </w:rPr>
              <w:t>必须</w:t>
            </w:r>
            <w:r>
              <w:rPr>
                <w:rFonts w:hint="eastAsia" w:ascii="宋体" w:hAnsi="宋体" w:eastAsia="宋体"/>
                <w:sz w:val="28"/>
                <w:szCs w:val="28"/>
              </w:rPr>
              <w:t>向县级以上</w:t>
            </w:r>
            <w:r>
              <w:rPr>
                <w:rFonts w:hint="eastAsia" w:ascii="宋体" w:hAnsi="宋体" w:eastAsia="宋体"/>
                <w:sz w:val="28"/>
                <w:szCs w:val="28"/>
                <w:lang w:eastAsia="zh-CN"/>
              </w:rPr>
              <w:t>农业农村</w:t>
            </w:r>
            <w:r>
              <w:rPr>
                <w:rFonts w:hint="eastAsia" w:ascii="宋体" w:hAnsi="宋体" w:eastAsia="宋体"/>
                <w:sz w:val="28"/>
                <w:szCs w:val="28"/>
              </w:rPr>
              <w:t>部门备案并制定应急处置预案，</w:t>
            </w:r>
            <w:r>
              <w:rPr>
                <w:rFonts w:ascii="宋体" w:hAnsi="宋体" w:eastAsia="宋体"/>
                <w:sz w:val="28"/>
                <w:szCs w:val="28"/>
              </w:rPr>
              <w:t>其场所必须建立严格的隔离和防逃措施，避免养殖物种逃离，并禁止投放于河流、湖泊、水库等自然水域。</w:t>
            </w:r>
          </w:p>
          <w:p w14:paraId="5ECA6DD6">
            <w:pPr>
              <w:numPr>
                <w:ilvl w:val="0"/>
                <w:numId w:val="2"/>
              </w:numPr>
              <w:spacing w:line="500" w:lineRule="exact"/>
              <w:rPr>
                <w:rFonts w:ascii="宋体" w:hAnsi="宋体" w:eastAsia="宋体" w:cs="宋体"/>
                <w:sz w:val="28"/>
                <w:szCs w:val="28"/>
              </w:rPr>
            </w:pPr>
            <w:r>
              <w:rPr>
                <w:rFonts w:ascii="宋体" w:hAnsi="宋体" w:eastAsia="宋体" w:cs="宋体"/>
                <w:sz w:val="28"/>
                <w:szCs w:val="28"/>
              </w:rPr>
              <w:t>禁止超标排放养殖尾水</w:t>
            </w:r>
            <w:r>
              <w:rPr>
                <w:rFonts w:hint="eastAsia" w:ascii="宋体" w:hAnsi="宋体" w:eastAsia="宋体" w:cs="宋体"/>
                <w:sz w:val="28"/>
                <w:szCs w:val="28"/>
              </w:rPr>
              <w:t>。</w:t>
            </w:r>
            <w:r>
              <w:rPr>
                <w:rFonts w:ascii="宋体" w:hAnsi="宋体" w:eastAsia="宋体" w:cs="宋体"/>
                <w:sz w:val="28"/>
                <w:szCs w:val="28"/>
              </w:rPr>
              <w:t>严禁未经处理或处理不达标的养殖尾水直排进入环境敏感水体（长江、通江河流、湖泊、水库、饮用水源地附近等）</w:t>
            </w:r>
            <w:r>
              <w:rPr>
                <w:rFonts w:hint="eastAsia" w:ascii="宋体" w:hAnsi="宋体" w:eastAsia="宋体" w:cs="宋体"/>
                <w:sz w:val="28"/>
                <w:szCs w:val="28"/>
                <w:lang w:eastAsia="zh-CN"/>
              </w:rPr>
              <w:t>。</w:t>
            </w:r>
            <w:r>
              <w:rPr>
                <w:rFonts w:ascii="宋体" w:hAnsi="宋体" w:eastAsia="宋体" w:cs="宋体"/>
                <w:sz w:val="28"/>
                <w:szCs w:val="28"/>
              </w:rPr>
              <w:t>排放的尾水必须符合《淡水养殖池塘尾水排放要求》</w:t>
            </w:r>
            <w:r>
              <w:rPr>
                <w:rFonts w:hint="eastAsia" w:ascii="宋体" w:hAnsi="宋体" w:eastAsia="宋体" w:cs="宋体"/>
                <w:sz w:val="28"/>
                <w:szCs w:val="28"/>
              </w:rPr>
              <w:t>和《安徽省养殖</w:t>
            </w:r>
            <w:r>
              <w:rPr>
                <w:rFonts w:hint="eastAsia" w:ascii="宋体" w:hAnsi="宋体" w:eastAsia="宋体" w:cs="宋体"/>
                <w:sz w:val="28"/>
                <w:szCs w:val="28"/>
                <w:lang w:eastAsia="zh-CN"/>
              </w:rPr>
              <w:t>水污染物排放</w:t>
            </w:r>
            <w:r>
              <w:rPr>
                <w:rFonts w:hint="eastAsia" w:ascii="宋体" w:hAnsi="宋体" w:eastAsia="宋体" w:cs="宋体"/>
                <w:sz w:val="28"/>
                <w:szCs w:val="28"/>
              </w:rPr>
              <w:t>标准》</w:t>
            </w:r>
            <w:r>
              <w:rPr>
                <w:rFonts w:hint="eastAsia" w:ascii="宋体" w:hAnsi="宋体" w:eastAsia="宋体" w:cs="宋体"/>
                <w:sz w:val="28"/>
                <w:szCs w:val="28"/>
                <w:lang w:eastAsia="zh-CN"/>
              </w:rPr>
              <w:t>。</w:t>
            </w:r>
          </w:p>
          <w:p w14:paraId="6C925DCF">
            <w:pPr>
              <w:numPr>
                <w:ilvl w:val="0"/>
                <w:numId w:val="2"/>
              </w:numPr>
              <w:spacing w:line="500" w:lineRule="exact"/>
              <w:rPr>
                <w:rFonts w:ascii="宋体" w:hAnsi="宋体" w:eastAsia="宋体" w:cs="宋体"/>
                <w:sz w:val="28"/>
                <w:szCs w:val="28"/>
              </w:rPr>
            </w:pPr>
            <w:r>
              <w:rPr>
                <w:rFonts w:ascii="宋体" w:hAnsi="宋体" w:eastAsia="宋体" w:cs="宋体"/>
                <w:sz w:val="28"/>
                <w:szCs w:val="28"/>
              </w:rPr>
              <w:t>禁止破坏生态的工程行为</w:t>
            </w:r>
            <w:r>
              <w:rPr>
                <w:rFonts w:hint="eastAsia" w:ascii="宋体" w:hAnsi="宋体" w:eastAsia="宋体" w:cs="宋体"/>
                <w:sz w:val="28"/>
                <w:szCs w:val="28"/>
              </w:rPr>
              <w:t>。</w:t>
            </w:r>
            <w:r>
              <w:rPr>
                <w:rFonts w:ascii="宋体" w:hAnsi="宋体" w:eastAsia="宋体" w:cs="宋体"/>
                <w:sz w:val="28"/>
                <w:szCs w:val="28"/>
              </w:rPr>
              <w:t>严禁围湖（河、库）造塘、非法占用耕地（特别是永久基本农田）开挖鱼塘。严禁在滩涂、湿地等生态敏感区域非法圈圩、筑坝进行养殖。禁止砍伐水源涵养林、防护林等生态公益林用于水产养殖。</w:t>
            </w:r>
          </w:p>
        </w:tc>
      </w:tr>
      <w:tr w14:paraId="2100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635" w:type="dxa"/>
            <w:vAlign w:val="center"/>
          </w:tcPr>
          <w:p w14:paraId="16781550">
            <w:pPr>
              <w:jc w:val="center"/>
              <w:rPr>
                <w:rFonts w:ascii="宋体" w:hAnsi="宋体" w:eastAsia="宋体" w:cs="宋体"/>
                <w:sz w:val="28"/>
                <w:szCs w:val="28"/>
              </w:rPr>
            </w:pPr>
            <w:r>
              <w:rPr>
                <w:rFonts w:hint="eastAsia" w:ascii="宋体" w:hAnsi="宋体" w:eastAsia="宋体" w:cs="宋体"/>
                <w:sz w:val="28"/>
                <w:szCs w:val="28"/>
              </w:rPr>
              <w:t>限制养殖密度和模式</w:t>
            </w:r>
          </w:p>
        </w:tc>
        <w:tc>
          <w:tcPr>
            <w:tcW w:w="6885" w:type="dxa"/>
          </w:tcPr>
          <w:p w14:paraId="5890FE07">
            <w:pPr>
              <w:numPr>
                <w:ilvl w:val="0"/>
                <w:numId w:val="0"/>
              </w:numPr>
              <w:spacing w:line="500" w:lineRule="exact"/>
              <w:rPr>
                <w:rFonts w:hint="default" w:ascii="宋体" w:hAnsi="宋体" w:eastAsia="宋体" w:cs="宋体"/>
                <w:sz w:val="28"/>
                <w:szCs w:val="28"/>
                <w:lang w:val="en-US" w:eastAsia="zh-CN"/>
              </w:rPr>
            </w:pPr>
            <w:r>
              <w:rPr>
                <w:rFonts w:hint="eastAsia" w:ascii="宋体" w:hAnsi="宋体" w:eastAsia="宋体" w:cs="宋体"/>
                <w:sz w:val="28"/>
                <w:szCs w:val="28"/>
              </w:rPr>
              <w:t>控制池塘高密度精养模式，鼓励发展生态健康养殖（如稻渔综合种养、多品种混养）</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智能化循环水养殖和设施养殖。</w:t>
            </w:r>
          </w:p>
        </w:tc>
      </w:tr>
      <w:tr w14:paraId="5665F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5" w:type="dxa"/>
            <w:vAlign w:val="center"/>
          </w:tcPr>
          <w:p w14:paraId="608E0F31">
            <w:pPr>
              <w:jc w:val="center"/>
              <w:rPr>
                <w:rFonts w:ascii="宋体" w:hAnsi="宋体" w:eastAsia="宋体" w:cs="宋体"/>
                <w:sz w:val="28"/>
                <w:szCs w:val="28"/>
              </w:rPr>
            </w:pPr>
            <w:r>
              <w:rPr>
                <w:rFonts w:hint="eastAsia" w:ascii="宋体" w:hAnsi="宋体" w:eastAsia="宋体" w:cs="宋体"/>
                <w:sz w:val="28"/>
                <w:szCs w:val="28"/>
              </w:rPr>
              <w:t>限制特定品种与饵料</w:t>
            </w:r>
          </w:p>
        </w:tc>
        <w:tc>
          <w:tcPr>
            <w:tcW w:w="6885" w:type="dxa"/>
          </w:tcPr>
          <w:p w14:paraId="2A7B6936">
            <w:pPr>
              <w:numPr>
                <w:ilvl w:val="0"/>
                <w:numId w:val="0"/>
              </w:numPr>
              <w:spacing w:line="500" w:lineRule="exact"/>
              <w:rPr>
                <w:rFonts w:ascii="宋体" w:hAnsi="宋体" w:eastAsia="宋体" w:cs="宋体"/>
                <w:sz w:val="28"/>
                <w:szCs w:val="28"/>
              </w:rPr>
            </w:pPr>
            <w:r>
              <w:rPr>
                <w:rFonts w:hint="eastAsia" w:ascii="宋体" w:hAnsi="宋体" w:eastAsia="宋体" w:cs="宋体"/>
                <w:sz w:val="28"/>
                <w:szCs w:val="28"/>
                <w:lang w:val="en-US" w:eastAsia="zh-CN"/>
              </w:rPr>
              <w:t xml:space="preserve">1. </w:t>
            </w:r>
            <w:r>
              <w:rPr>
                <w:rFonts w:ascii="宋体" w:hAnsi="宋体" w:eastAsia="宋体" w:cs="宋体"/>
                <w:sz w:val="28"/>
                <w:szCs w:val="28"/>
              </w:rPr>
              <w:t>禁止外来入侵</w:t>
            </w:r>
            <w:r>
              <w:rPr>
                <w:rFonts w:hint="eastAsia" w:ascii="宋体" w:hAnsi="宋体" w:eastAsia="宋体" w:cs="宋体"/>
                <w:sz w:val="28"/>
                <w:szCs w:val="28"/>
                <w:lang w:val="en-US" w:eastAsia="zh-CN"/>
              </w:rPr>
              <w:t>水生动物（主要是农业农村部发布的入侵水生动物名录中的物种）</w:t>
            </w:r>
            <w:r>
              <w:rPr>
                <w:rFonts w:ascii="宋体" w:hAnsi="宋体" w:eastAsia="宋体" w:cs="宋体"/>
                <w:sz w:val="28"/>
                <w:szCs w:val="28"/>
              </w:rPr>
              <w:t>及未经批准的物种养殖</w:t>
            </w:r>
            <w:r>
              <w:rPr>
                <w:rFonts w:hint="eastAsia" w:ascii="宋体" w:hAnsi="宋体" w:eastAsia="宋体" w:cs="宋体"/>
                <w:sz w:val="28"/>
                <w:szCs w:val="28"/>
              </w:rPr>
              <w:t>。</w:t>
            </w:r>
            <w:r>
              <w:rPr>
                <w:rFonts w:ascii="宋体" w:hAnsi="宋体" w:eastAsia="宋体" w:cs="宋体"/>
                <w:sz w:val="28"/>
                <w:szCs w:val="28"/>
              </w:rPr>
              <w:t>严禁引进、释放或丢弃外来入侵水生物种（如鳄雀鳝、清道夫鱼、福寿螺、巴西龟、牛蛙等）</w:t>
            </w:r>
            <w:r>
              <w:rPr>
                <w:rFonts w:hint="eastAsia" w:ascii="宋体" w:hAnsi="宋体" w:eastAsia="宋体" w:cs="宋体"/>
                <w:color w:val="auto"/>
                <w:sz w:val="28"/>
                <w:szCs w:val="28"/>
                <w:lang w:eastAsia="zh-CN"/>
              </w:rPr>
              <w:t>，</w:t>
            </w:r>
            <w:r>
              <w:rPr>
                <w:rFonts w:ascii="宋体" w:hAnsi="宋体" w:eastAsia="宋体" w:cs="宋体"/>
                <w:sz w:val="28"/>
                <w:szCs w:val="28"/>
              </w:rPr>
              <w:t>养殖品种需经过严格检疫和生态安全评估。</w:t>
            </w:r>
          </w:p>
          <w:p w14:paraId="310CC77A">
            <w:pPr>
              <w:numPr>
                <w:ilvl w:val="0"/>
                <w:numId w:val="0"/>
              </w:numPr>
              <w:spacing w:line="500" w:lineRule="exact"/>
              <w:rPr>
                <w:rFonts w:ascii="宋体" w:hAnsi="宋体" w:eastAsia="宋体" w:cs="宋体"/>
                <w:sz w:val="28"/>
                <w:szCs w:val="28"/>
              </w:rPr>
            </w:pPr>
            <w:r>
              <w:rPr>
                <w:rFonts w:hint="eastAsia" w:ascii="宋体" w:hAnsi="宋体" w:eastAsia="宋体" w:cs="宋体"/>
                <w:sz w:val="28"/>
                <w:szCs w:val="28"/>
                <w:lang w:val="en-US" w:eastAsia="zh-CN"/>
              </w:rPr>
              <w:t xml:space="preserve">2. </w:t>
            </w:r>
            <w:r>
              <w:rPr>
                <w:rFonts w:ascii="宋体" w:hAnsi="宋体" w:eastAsia="宋体" w:cs="宋体"/>
                <w:sz w:val="28"/>
                <w:szCs w:val="28"/>
              </w:rPr>
              <w:t>禁止在自然水域中养殖未经批准的国家或地方重点保护水生野生动物。</w:t>
            </w:r>
          </w:p>
          <w:p w14:paraId="2B2B7882">
            <w:pPr>
              <w:numPr>
                <w:ilvl w:val="0"/>
                <w:numId w:val="0"/>
              </w:numPr>
              <w:spacing w:line="500" w:lineRule="exact"/>
              <w:rPr>
                <w:rFonts w:hint="eastAsia" w:ascii="宋体" w:hAnsi="宋体" w:eastAsia="宋体" w:cs="宋体"/>
                <w:color w:val="auto"/>
                <w:sz w:val="28"/>
                <w:szCs w:val="28"/>
                <w:lang w:eastAsia="zh-CN"/>
              </w:rPr>
            </w:pPr>
            <w:r>
              <w:rPr>
                <w:rFonts w:hint="eastAsia" w:ascii="宋体" w:hAnsi="宋体" w:eastAsia="宋体" w:cs="宋体"/>
                <w:sz w:val="28"/>
                <w:szCs w:val="28"/>
                <w:lang w:val="en-US" w:eastAsia="zh-CN"/>
              </w:rPr>
              <w:t xml:space="preserve">3. </w:t>
            </w:r>
            <w:r>
              <w:rPr>
                <w:rFonts w:ascii="宋体" w:hAnsi="宋体" w:eastAsia="宋体" w:cs="宋体"/>
                <w:sz w:val="28"/>
                <w:szCs w:val="28"/>
              </w:rPr>
              <w:t>禁止</w:t>
            </w:r>
            <w:r>
              <w:rPr>
                <w:rFonts w:hint="eastAsia" w:ascii="宋体" w:hAnsi="宋体" w:eastAsia="宋体" w:cs="宋体"/>
                <w:sz w:val="28"/>
                <w:szCs w:val="28"/>
              </w:rPr>
              <w:t>养殖未获国家批准的</w:t>
            </w:r>
            <w:r>
              <w:rPr>
                <w:rFonts w:ascii="宋体" w:hAnsi="宋体" w:eastAsia="宋体" w:cs="宋体"/>
                <w:sz w:val="28"/>
                <w:szCs w:val="28"/>
              </w:rPr>
              <w:t>转基因水产品种</w:t>
            </w:r>
            <w:r>
              <w:rPr>
                <w:rFonts w:hint="eastAsia" w:ascii="宋体" w:hAnsi="宋体" w:eastAsia="宋体"/>
                <w:sz w:val="28"/>
                <w:szCs w:val="28"/>
              </w:rPr>
              <w:t>和携带病原</w:t>
            </w:r>
            <w:r>
              <w:rPr>
                <w:rFonts w:hint="eastAsia" w:ascii="宋体" w:hAnsi="宋体" w:eastAsia="宋体"/>
                <w:color w:val="auto"/>
                <w:sz w:val="28"/>
                <w:szCs w:val="28"/>
                <w:lang w:val="en-US" w:eastAsia="zh-CN"/>
              </w:rPr>
              <w:t>的</w:t>
            </w:r>
            <w:r>
              <w:rPr>
                <w:rFonts w:hint="eastAsia" w:ascii="宋体" w:hAnsi="宋体" w:eastAsia="宋体"/>
                <w:color w:val="auto"/>
                <w:sz w:val="28"/>
                <w:szCs w:val="28"/>
              </w:rPr>
              <w:t>苗种</w:t>
            </w:r>
            <w:r>
              <w:rPr>
                <w:rFonts w:hint="eastAsia" w:ascii="宋体" w:hAnsi="宋体" w:eastAsia="宋体"/>
                <w:color w:val="auto"/>
                <w:sz w:val="28"/>
                <w:szCs w:val="28"/>
                <w:lang w:eastAsia="zh-CN"/>
              </w:rPr>
              <w:t>。</w:t>
            </w:r>
          </w:p>
          <w:p w14:paraId="0FB4F87A">
            <w:pPr>
              <w:numPr>
                <w:ilvl w:val="0"/>
                <w:numId w:val="0"/>
              </w:numPr>
              <w:spacing w:line="500" w:lineRule="exact"/>
              <w:rPr>
                <w:rFonts w:hint="eastAsia" w:ascii="宋体" w:hAnsi="宋体" w:eastAsia="宋体" w:cs="宋体"/>
                <w:sz w:val="28"/>
                <w:szCs w:val="28"/>
                <w:lang w:eastAsia="zh-CN"/>
              </w:rPr>
            </w:pPr>
            <w:r>
              <w:rPr>
                <w:rFonts w:hint="eastAsia" w:ascii="宋体" w:hAnsi="宋体" w:eastAsia="宋体" w:cs="宋体"/>
                <w:sz w:val="28"/>
                <w:szCs w:val="28"/>
                <w:lang w:val="en-US" w:eastAsia="zh-CN"/>
              </w:rPr>
              <w:t>4. 禁止以非法捕捞的冰鲜野杂鱼为饵料；全面禁止向自然水域中投喂冰鲜野杂鱼饵料，其他必须投喂的情况下，冰鲜野杂鱼饵</w:t>
            </w:r>
            <w:bookmarkStart w:id="0" w:name="_GoBack"/>
            <w:r>
              <w:rPr>
                <w:rFonts w:hint="eastAsia" w:ascii="宋体" w:hAnsi="宋体" w:eastAsia="宋体" w:cs="宋体"/>
                <w:sz w:val="28"/>
                <w:szCs w:val="28"/>
                <w:lang w:val="en-US" w:eastAsia="zh-CN"/>
              </w:rPr>
              <w:t>须</w:t>
            </w:r>
            <w:bookmarkEnd w:id="0"/>
            <w:r>
              <w:rPr>
                <w:rFonts w:hint="eastAsia" w:ascii="宋体" w:hAnsi="宋体" w:eastAsia="宋体" w:cs="宋体"/>
                <w:sz w:val="28"/>
                <w:szCs w:val="28"/>
                <w:lang w:val="en-US" w:eastAsia="zh-CN"/>
              </w:rPr>
              <w:t>经检疫合格并符合污染防控要求。</w:t>
            </w:r>
            <w:r>
              <w:rPr>
                <w:rFonts w:hint="eastAsia" w:ascii="宋体" w:hAnsi="宋体" w:eastAsia="宋体" w:cs="宋体"/>
                <w:sz w:val="28"/>
                <w:szCs w:val="28"/>
              </w:rPr>
              <w:t>推广使用安全高效的人工配合饲料。</w:t>
            </w:r>
            <w:r>
              <w:rPr>
                <w:rFonts w:hint="eastAsia" w:ascii="宋体" w:hAnsi="宋体" w:eastAsia="宋体" w:cs="宋体"/>
                <w:sz w:val="28"/>
                <w:szCs w:val="28"/>
                <w:lang w:val="en-US" w:eastAsia="zh-CN"/>
              </w:rPr>
              <w:t>禁止添加</w:t>
            </w:r>
            <w:r>
              <w:rPr>
                <w:rFonts w:ascii="宋体" w:hAnsi="宋体" w:eastAsia="宋体"/>
                <w:sz w:val="28"/>
                <w:szCs w:val="28"/>
              </w:rPr>
              <w:t>违禁药物和添加剂</w:t>
            </w:r>
            <w:r>
              <w:rPr>
                <w:rFonts w:hint="eastAsia" w:ascii="宋体" w:hAnsi="宋体" w:eastAsia="宋体"/>
                <w:color w:val="auto"/>
                <w:sz w:val="28"/>
                <w:szCs w:val="28"/>
                <w:lang w:eastAsia="zh-CN"/>
              </w:rPr>
              <w:t>。</w:t>
            </w:r>
          </w:p>
        </w:tc>
      </w:tr>
    </w:tbl>
    <w:p w14:paraId="0E4C379E">
      <w:pPr>
        <w:rPr>
          <w:rFonts w:ascii="宋体" w:hAnsi="宋体" w:eastAsia="宋体"/>
          <w:sz w:val="28"/>
          <w:szCs w:val="28"/>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70C6D">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649710">
                          <w:pPr>
                            <w:pStyle w:val="3"/>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0649710">
                    <w:pPr>
                      <w:pStyle w:val="3"/>
                    </w:pPr>
                    <w:r>
                      <w:fldChar w:fldCharType="begin"/>
                    </w:r>
                    <w:r>
                      <w:instrText xml:space="preserve"> PAGE  \* MERGEFORMAT </w:instrText>
                    </w:r>
                    <w:r>
                      <w:fldChar w:fldCharType="separate"/>
                    </w:r>
                    <w: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4710D1"/>
    <w:multiLevelType w:val="singleLevel"/>
    <w:tmpl w:val="A24710D1"/>
    <w:lvl w:ilvl="0" w:tentative="0">
      <w:start w:val="1"/>
      <w:numFmt w:val="decimal"/>
      <w:suff w:val="space"/>
      <w:lvlText w:val="%1."/>
      <w:lvlJc w:val="left"/>
    </w:lvl>
  </w:abstractNum>
  <w:abstractNum w:abstractNumId="1">
    <w:nsid w:val="F48A21B5"/>
    <w:multiLevelType w:val="singleLevel"/>
    <w:tmpl w:val="F48A21B5"/>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1B4CC5"/>
    <w:rsid w:val="00064D62"/>
    <w:rsid w:val="002D1D5B"/>
    <w:rsid w:val="00435144"/>
    <w:rsid w:val="00531614"/>
    <w:rsid w:val="006A388A"/>
    <w:rsid w:val="04176E21"/>
    <w:rsid w:val="042033D6"/>
    <w:rsid w:val="0AC2659C"/>
    <w:rsid w:val="0C0779D5"/>
    <w:rsid w:val="0C1627D0"/>
    <w:rsid w:val="0F00096C"/>
    <w:rsid w:val="1B4B22C1"/>
    <w:rsid w:val="23F671AE"/>
    <w:rsid w:val="254576CC"/>
    <w:rsid w:val="286930B7"/>
    <w:rsid w:val="2AC2788F"/>
    <w:rsid w:val="2C1B4CC5"/>
    <w:rsid w:val="2C62426B"/>
    <w:rsid w:val="31DD3873"/>
    <w:rsid w:val="444B1319"/>
    <w:rsid w:val="46CC320E"/>
    <w:rsid w:val="472D6BFE"/>
    <w:rsid w:val="4C4E32EE"/>
    <w:rsid w:val="4D8E3A6E"/>
    <w:rsid w:val="563D672C"/>
    <w:rsid w:val="5A167269"/>
    <w:rsid w:val="5D123800"/>
    <w:rsid w:val="7F7110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Autospacing="1" w:afterAutospacing="1"/>
      <w:jc w:val="left"/>
    </w:pPr>
    <w:rPr>
      <w:rFonts w:cs="Times New Roman"/>
      <w:kern w:val="0"/>
      <w:sz w:val="24"/>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1358</Words>
  <Characters>1362</Characters>
  <Lines>24</Lines>
  <Paragraphs>6</Paragraphs>
  <TotalTime>80</TotalTime>
  <ScaleCrop>false</ScaleCrop>
  <LinksUpToDate>false</LinksUpToDate>
  <CharactersWithSpaces>1366</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2025-09-03T03:05:00Z</dcterms:created>
  <dc:creator>蚂蚁</dc:creator>
  <cp:lastModifiedBy>吴颖</cp:lastModifiedBy>
  <dcterms:modified xsi:type="dcterms:W3CDTF">2026-03-05T07:01:01Z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ICV">
    <vt:lpwstr>C50DD9F0878C4E70A192089FEDD27E79_13</vt:lpwstr>
  </property>
  <property fmtid="{D5CDD505-2E9C-101B-9397-08002B2CF9AE}" pid="4" name="KSOTemplateDocerSaveRecord">
    <vt:lpwstr>eyJoZGlkIjoiZjZiZmY0OTZhMjg0YTg4ZWIyMDY3Y2EyZDk3MjNkNzciLCJ1c2VySWQiOiIzODkyODQxIn0=</vt:lpwstr>
  </property>
</Properties>
</file>