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72BBC" w14:textId="77777777" w:rsidR="009126C6" w:rsidRDefault="009126C6" w:rsidP="009126C6">
      <w:pPr>
        <w:spacing w:line="660" w:lineRule="exact"/>
        <w:jc w:val="center"/>
        <w:rPr>
          <w:rFonts w:ascii="方正小标宋简体" w:eastAsia="方正小标宋简体" w:hAnsi="方正小标宋简体" w:cs="方正小标宋简体"/>
          <w:sz w:val="42"/>
          <w:szCs w:val="42"/>
        </w:rPr>
      </w:pPr>
      <w:proofErr w:type="gramStart"/>
      <w:r>
        <w:rPr>
          <w:rFonts w:ascii="方正小标宋简体" w:eastAsia="方正小标宋简体" w:hAnsi="方正小标宋简体" w:cs="方正小标宋简体" w:hint="eastAsia"/>
          <w:sz w:val="42"/>
          <w:szCs w:val="42"/>
        </w:rPr>
        <w:t>池州市</w:t>
      </w:r>
      <w:proofErr w:type="gramEnd"/>
      <w:r>
        <w:rPr>
          <w:rFonts w:ascii="方正小标宋简体" w:eastAsia="方正小标宋简体" w:hAnsi="方正小标宋简体" w:cs="方正小标宋简体" w:hint="eastAsia"/>
          <w:sz w:val="42"/>
          <w:szCs w:val="42"/>
        </w:rPr>
        <w:t>农村厕所革命</w:t>
      </w:r>
      <w:r>
        <w:rPr>
          <w:rFonts w:ascii="方正小标宋简体" w:eastAsia="方正小标宋简体" w:hAnsi="方正小标宋简体" w:cs="方正小标宋简体"/>
          <w:sz w:val="42"/>
          <w:szCs w:val="42"/>
        </w:rPr>
        <w:t>奖补办法</w:t>
      </w:r>
      <w:r>
        <w:rPr>
          <w:rFonts w:ascii="方正小标宋简体" w:eastAsia="方正小标宋简体" w:hAnsi="方正小标宋简体" w:cs="方正小标宋简体" w:hint="eastAsia"/>
          <w:sz w:val="42"/>
          <w:szCs w:val="42"/>
        </w:rPr>
        <w:t>（试行）</w:t>
      </w:r>
    </w:p>
    <w:p w14:paraId="5DE5B206" w14:textId="53756CCE" w:rsidR="009126C6" w:rsidRDefault="009126C6" w:rsidP="009126C6">
      <w:pPr>
        <w:spacing w:line="660" w:lineRule="exact"/>
        <w:jc w:val="center"/>
        <w:rPr>
          <w:rFonts w:eastAsia="方正小标宋简体"/>
          <w:sz w:val="42"/>
          <w:szCs w:val="4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征求意见稿</w:t>
      </w:r>
      <w:r>
        <w:rPr>
          <w:rFonts w:ascii="仿宋_GB2312" w:eastAsia="仿宋_GB2312" w:hAnsi="仿宋_GB2312" w:cs="仿宋_GB2312" w:hint="eastAsia"/>
          <w:sz w:val="32"/>
          <w:szCs w:val="32"/>
        </w:rPr>
        <w:t>）</w:t>
      </w:r>
    </w:p>
    <w:p w14:paraId="0CB170B8" w14:textId="77777777" w:rsidR="009126C6" w:rsidRDefault="009126C6" w:rsidP="009126C6">
      <w:pPr>
        <w:spacing w:line="640" w:lineRule="exact"/>
        <w:ind w:firstLineChars="200" w:firstLine="640"/>
        <w:rPr>
          <w:rFonts w:eastAsia="仿宋_GB2312" w:cs="仿宋"/>
          <w:bCs/>
          <w:sz w:val="32"/>
          <w:szCs w:val="32"/>
        </w:rPr>
      </w:pPr>
    </w:p>
    <w:p w14:paraId="7D27968A" w14:textId="77777777" w:rsidR="009126C6" w:rsidRDefault="009126C6" w:rsidP="009126C6">
      <w:pPr>
        <w:spacing w:line="640" w:lineRule="exact"/>
        <w:ind w:firstLineChars="200" w:firstLine="640"/>
        <w:rPr>
          <w:rFonts w:eastAsia="仿宋_GB2312" w:cs="仿宋"/>
          <w:bCs/>
          <w:sz w:val="32"/>
          <w:szCs w:val="32"/>
        </w:rPr>
      </w:pPr>
    </w:p>
    <w:p w14:paraId="17DC7E92" w14:textId="0E3E0A8E" w:rsidR="009126C6" w:rsidRDefault="009126C6" w:rsidP="009126C6">
      <w:pPr>
        <w:spacing w:line="640" w:lineRule="exact"/>
        <w:ind w:firstLineChars="200" w:firstLine="640"/>
        <w:rPr>
          <w:rFonts w:eastAsia="仿宋_GB2312" w:cs="仿宋"/>
          <w:bCs/>
          <w:sz w:val="32"/>
          <w:szCs w:val="32"/>
        </w:rPr>
      </w:pPr>
      <w:r>
        <w:rPr>
          <w:rFonts w:eastAsia="仿宋_GB2312" w:cs="仿宋" w:hint="eastAsia"/>
          <w:bCs/>
          <w:sz w:val="32"/>
          <w:szCs w:val="32"/>
        </w:rPr>
        <w:t>为贯彻落</w:t>
      </w:r>
      <w:proofErr w:type="gramStart"/>
      <w:r>
        <w:rPr>
          <w:rFonts w:eastAsia="仿宋_GB2312" w:cs="仿宋" w:hint="eastAsia"/>
          <w:bCs/>
          <w:sz w:val="32"/>
          <w:szCs w:val="32"/>
        </w:rPr>
        <w:t>实习近</w:t>
      </w:r>
      <w:proofErr w:type="gramEnd"/>
      <w:r>
        <w:rPr>
          <w:rFonts w:eastAsia="仿宋_GB2312" w:cs="仿宋" w:hint="eastAsia"/>
          <w:bCs/>
          <w:sz w:val="32"/>
          <w:szCs w:val="32"/>
        </w:rPr>
        <w:t>平总书记关于深入推进农村厕所革命的重要指示精神，根据《安徽省财政厅、安徽省农业农村厅关于开展农村“厕所革命”整村推进财政奖补工作的通知》的要求，结合我市工作实际，制定本办法。</w:t>
      </w:r>
    </w:p>
    <w:p w14:paraId="00F06768" w14:textId="77777777" w:rsidR="009126C6" w:rsidRDefault="009126C6" w:rsidP="009126C6">
      <w:pPr>
        <w:spacing w:line="580" w:lineRule="exact"/>
        <w:ind w:firstLineChars="200"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</w:t>
      </w:r>
      <w:proofErr w:type="gramStart"/>
      <w:r>
        <w:rPr>
          <w:rFonts w:ascii="黑体" w:eastAsia="黑体" w:hAnsi="黑体" w:cs="黑体" w:hint="eastAsia"/>
          <w:sz w:val="32"/>
          <w:szCs w:val="32"/>
        </w:rPr>
        <w:t>奖补对象</w:t>
      </w:r>
      <w:proofErr w:type="gramEnd"/>
    </w:p>
    <w:p w14:paraId="21BBB562" w14:textId="77777777" w:rsidR="009126C6" w:rsidRDefault="009126C6" w:rsidP="009126C6">
      <w:pPr>
        <w:spacing w:line="580" w:lineRule="exact"/>
        <w:ind w:firstLineChars="200"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对各县（区）新建的厕所污水一体化设施、乡镇人居环境管护站、财政支持并通过验收的农村新建户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厕进行奖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补。</w:t>
      </w:r>
    </w:p>
    <w:p w14:paraId="392A37B6" w14:textId="77777777" w:rsidR="009126C6" w:rsidRDefault="009126C6" w:rsidP="009126C6">
      <w:pPr>
        <w:spacing w:line="580" w:lineRule="exact"/>
        <w:ind w:firstLineChars="200"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</w:t>
      </w:r>
      <w:proofErr w:type="gramStart"/>
      <w:r>
        <w:rPr>
          <w:rFonts w:ascii="黑体" w:eastAsia="黑体" w:hAnsi="黑体" w:cs="黑体" w:hint="eastAsia"/>
          <w:sz w:val="32"/>
          <w:szCs w:val="32"/>
        </w:rPr>
        <w:t>奖补标准</w:t>
      </w:r>
      <w:proofErr w:type="gramEnd"/>
    </w:p>
    <w:p w14:paraId="23A80E8F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（一）对村级新建的厕所污水一体化处理设施（接入户数达到30户及以上且接管率达到6</w:t>
      </w:r>
      <w:r>
        <w:rPr>
          <w:rFonts w:ascii="仿宋_GB2312" w:eastAsia="仿宋_GB2312" w:hAnsi="仿宋_GB2312" w:cs="仿宋_GB2312"/>
          <w:sz w:val="32"/>
          <w:szCs w:val="32"/>
        </w:rPr>
        <w:t>0%</w:t>
      </w:r>
      <w:r>
        <w:rPr>
          <w:rFonts w:ascii="仿宋_GB2312" w:eastAsia="仿宋_GB2312" w:hAnsi="仿宋_GB2312" w:cs="仿宋_GB2312" w:hint="eastAsia"/>
          <w:sz w:val="32"/>
          <w:szCs w:val="32"/>
        </w:rPr>
        <w:t>以上）按照</w:t>
      </w:r>
      <w:r>
        <w:rPr>
          <w:rFonts w:ascii="仿宋_GB2312" w:eastAsia="仿宋_GB2312" w:hAnsi="仿宋_GB2312" w:cs="仿宋_GB2312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万元/座进行奖补。</w:t>
      </w:r>
    </w:p>
    <w:p w14:paraId="0143400C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（二）对新建的规范化乡镇人居环境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管护站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按照</w:t>
      </w:r>
      <w:r>
        <w:rPr>
          <w:rFonts w:ascii="仿宋_GB2312" w:eastAsia="仿宋_GB2312" w:hAnsi="仿宋_GB2312" w:cs="仿宋_GB2312"/>
          <w:sz w:val="32"/>
          <w:szCs w:val="32"/>
        </w:rPr>
        <w:t>5</w:t>
      </w:r>
      <w:r>
        <w:rPr>
          <w:rFonts w:ascii="仿宋_GB2312" w:eastAsia="仿宋_GB2312" w:hAnsi="仿宋_GB2312" w:cs="仿宋_GB2312" w:hint="eastAsia"/>
          <w:sz w:val="32"/>
          <w:szCs w:val="32"/>
        </w:rPr>
        <w:t>万元/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个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进行奖补。</w:t>
      </w:r>
    </w:p>
    <w:p w14:paraId="0BFCB367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（三）对完成当年财政支持的农村户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厕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改造且通过验收的改厕户，按照200元/户进行奖补。</w:t>
      </w:r>
    </w:p>
    <w:p w14:paraId="787B1BE1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以上奖补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资金列入市本级财政预算。</w:t>
      </w:r>
    </w:p>
    <w:p w14:paraId="25E98B8D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</w:t>
      </w:r>
      <w:proofErr w:type="gramStart"/>
      <w:r>
        <w:rPr>
          <w:rFonts w:ascii="黑体" w:eastAsia="黑体" w:hAnsi="黑体" w:cs="黑体" w:hint="eastAsia"/>
          <w:sz w:val="32"/>
          <w:szCs w:val="32"/>
        </w:rPr>
        <w:t>申请奖补条件</w:t>
      </w:r>
      <w:proofErr w:type="gramEnd"/>
    </w:p>
    <w:p w14:paraId="0B9B6563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申请奖补的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厕所污水一体化处理设施，需同时满足接入户数和接管率要求，处理设施能够正常运行，且出水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满足安徽省地方标准《农村生活污水处理设施水污染物排放标准》（</w:t>
      </w:r>
      <w:r>
        <w:rPr>
          <w:rFonts w:ascii="仿宋_GB2312" w:eastAsia="仿宋_GB2312" w:hAnsi="仿宋_GB2312" w:cs="仿宋_GB2312"/>
          <w:sz w:val="32"/>
          <w:szCs w:val="32"/>
        </w:rPr>
        <w:t>DB 34/3527-2019</w:t>
      </w:r>
      <w:r>
        <w:rPr>
          <w:rFonts w:ascii="仿宋_GB2312" w:eastAsia="仿宋_GB2312" w:hAnsi="仿宋_GB2312" w:cs="仿宋_GB2312" w:hint="eastAsia"/>
          <w:sz w:val="32"/>
          <w:szCs w:val="32"/>
        </w:rPr>
        <w:t>）要求，并经市农业农村局牵头验收合格。有其他市级以上财政资金安排建设的或采取PPP项目建设的污水处理设施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不予奖补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；2021年之前已建成的不再进行奖补；美丽乡村厕所污水一体化处理设施不在此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奖补范围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内。</w:t>
      </w:r>
    </w:p>
    <w:p w14:paraId="638D2D2D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申请奖补的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乡镇人居环境管护站，需建有相应的管护制度，制定了完善的管护标准，有专业化的管护队伍，具备可靠的经费来源，有相应的考核体系。每个乡镇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限奖补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1个乡镇人居环境管护站，2021年之前已经建成的不再进行奖补。</w:t>
      </w:r>
    </w:p>
    <w:p w14:paraId="3A0B099D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（三）申请农村户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厕改造奖补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，需完成年度改厕任务，所使用厕具及工程施工符合国家及省相关标准。项目建设规范，履行了现场质量巡查与指导监督，采购及验收管理规范。改厕建设过程及验收档案规范、齐全，并经市农业农村局复核合格。</w:t>
      </w:r>
    </w:p>
    <w:p w14:paraId="547CA5F3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四、资金申请和下达</w:t>
      </w:r>
    </w:p>
    <w:p w14:paraId="4CF733EB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奖补按照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先建后补、以奖代补的原则进行。</w:t>
      </w:r>
    </w:p>
    <w:p w14:paraId="428F93A4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申请奖补的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厕所污水一体化处理设施、乡镇人居环境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管护站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建设及年度改厕任务完成后，经各县（区）自查验收合格，由县（区）农业农村（水利）局向市农业农村局提出书面验收申请。申请验收截止日期为当年11月底。</w:t>
      </w:r>
    </w:p>
    <w:p w14:paraId="191FC92E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（三）复核验收。市农业农村局负责组织对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申请奖补的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农村污水处理设施、乡镇人居环境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管护站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和农村户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厕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改造进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行考核验收，并书面将通过验收的设施、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管护站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和改厕户数量报市财政局。</w:t>
      </w:r>
    </w:p>
    <w:p w14:paraId="7375B1F0" w14:textId="77777777" w:rsidR="009126C6" w:rsidRDefault="009126C6" w:rsidP="009126C6">
      <w:pPr>
        <w:spacing w:line="580" w:lineRule="exact"/>
        <w:ind w:firstLineChars="200"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（四）资金下达。市财政局根据市农业农村局验收结果，向各县（区）据实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拨付奖补资金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14:paraId="0538484A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五、</w:t>
      </w:r>
      <w:r>
        <w:rPr>
          <w:rFonts w:ascii="黑体" w:eastAsia="黑体" w:hAnsi="黑体" w:hint="eastAsia"/>
          <w:sz w:val="32"/>
          <w:szCs w:val="32"/>
        </w:rPr>
        <w:t>附则</w:t>
      </w:r>
    </w:p>
    <w:p w14:paraId="5B39FB59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（一）各县区农业农村（水利）局应对市级验收过程中提供的各类证明材料的真实性和准确性负责。</w:t>
      </w:r>
    </w:p>
    <w:p w14:paraId="5A6C7593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（二）各县区政府应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加强奖补资金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使用的监督管理。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奖补资金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统筹用于农村厕所问题整改、粪污资源化利用、长效管护能力提升等方面，不得用于平衡地方财力以及与上述内容无关的支出。</w:t>
      </w:r>
    </w:p>
    <w:p w14:paraId="0DE765FE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（三）各县区政府应主动接受审计监督和社会监督。任何单位和个人不得以任何理由编造虚假资料，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骗取奖补资金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14:paraId="01406FBC" w14:textId="77777777" w:rsidR="009126C6" w:rsidRDefault="009126C6" w:rsidP="009126C6">
      <w:pPr>
        <w:spacing w:line="580" w:lineRule="exact"/>
        <w:ind w:firstLine="640"/>
        <w:textAlignment w:val="baseline"/>
        <w:rPr>
          <w:rFonts w:ascii="仿宋_GB2312" w:eastAsia="仿宋_GB2312" w:hAnsi="仿宋_GB2312" w:cs="仿宋_GB2312"/>
          <w:sz w:val="32"/>
          <w:szCs w:val="32"/>
          <w:lang w:val="zh-CN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（四）本办法</w:t>
      </w:r>
      <w:r>
        <w:rPr>
          <w:rFonts w:ascii="仿宋_GB2312" w:eastAsia="仿宋_GB2312" w:hAnsi="仿宋_GB2312" w:cs="仿宋_GB2312" w:hint="eastAsia"/>
          <w:sz w:val="32"/>
          <w:szCs w:val="32"/>
          <w:lang w:val="zh-CN"/>
        </w:rPr>
        <w:t>适用中的具体问题由市农业农村局</w:t>
      </w:r>
      <w:r>
        <w:rPr>
          <w:rFonts w:ascii="仿宋_GB2312" w:eastAsia="仿宋_GB2312" w:hAnsi="仿宋_GB2312" w:cs="仿宋_GB2312" w:hint="eastAsia"/>
          <w:sz w:val="32"/>
          <w:szCs w:val="32"/>
        </w:rPr>
        <w:t>会同市财政局</w:t>
      </w:r>
      <w:r>
        <w:rPr>
          <w:rFonts w:ascii="仿宋_GB2312" w:eastAsia="仿宋_GB2312" w:hAnsi="仿宋_GB2312" w:cs="仿宋_GB2312" w:hint="eastAsia"/>
          <w:sz w:val="32"/>
          <w:szCs w:val="32"/>
          <w:lang w:val="zh-CN"/>
        </w:rPr>
        <w:t>负责解释。</w:t>
      </w:r>
    </w:p>
    <w:p w14:paraId="3BE400F3" w14:textId="200B2417" w:rsidR="00895817" w:rsidRDefault="009126C6" w:rsidP="009126C6">
      <w:r>
        <w:rPr>
          <w:rFonts w:ascii="仿宋_GB2312" w:eastAsia="仿宋_GB2312" w:hAnsi="仿宋_GB2312" w:cs="仿宋_GB2312" w:hint="eastAsia"/>
          <w:sz w:val="32"/>
          <w:szCs w:val="32"/>
        </w:rPr>
        <w:t>（五）本办法自印发之日起施行。</w:t>
      </w:r>
    </w:p>
    <w:sectPr w:rsidR="008958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C6"/>
    <w:rsid w:val="00895817"/>
    <w:rsid w:val="0091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2FA2B"/>
  <w15:chartTrackingRefBased/>
  <w15:docId w15:val="{DE7EADC6-6599-4CC3-A311-EF025CEB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26C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黄昊</dc:creator>
  <cp:keywords/>
  <dc:description/>
  <cp:lastModifiedBy>黄昊</cp:lastModifiedBy>
  <cp:revision>1</cp:revision>
  <dcterms:created xsi:type="dcterms:W3CDTF">2021-10-09T06:26:00Z</dcterms:created>
  <dcterms:modified xsi:type="dcterms:W3CDTF">2021-10-09T06:27:00Z</dcterms:modified>
</cp:coreProperties>
</file>